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85FF" w14:textId="521EC366" w:rsidR="00BC3918" w:rsidRDefault="00BA34E9" w:rsidP="00846117">
      <w:pPr>
        <w:pStyle w:val="Heading1"/>
      </w:pPr>
      <w:r>
        <w:t xml:space="preserve">Final </w:t>
      </w:r>
      <w:r w:rsidR="00F221F7">
        <w:t xml:space="preserve">Lesson Plan </w:t>
      </w:r>
      <w:r>
        <w:t>Project</w:t>
      </w:r>
    </w:p>
    <w:p w14:paraId="74FEE267" w14:textId="77777777" w:rsidR="00E94D3E" w:rsidRDefault="00D234B5" w:rsidP="00662F77">
      <w:pPr>
        <w:pStyle w:val="Heading2"/>
        <w:pBdr>
          <w:bottom w:val="single" w:sz="12" w:space="0" w:color="A6192E" w:themeColor="accent1"/>
        </w:pBdr>
        <w:spacing w:before="0"/>
      </w:pPr>
      <w:r>
        <w:t>Scoring Guidelines</w:t>
      </w:r>
    </w:p>
    <w:p w14:paraId="71407A1C" w14:textId="624053DF" w:rsidR="004805D1" w:rsidRDefault="00EF5C7F" w:rsidP="00D234B5">
      <w:r>
        <w:t xml:space="preserve">Points available: </w:t>
      </w:r>
      <w:r w:rsidR="00BA34E9">
        <w:t>10</w:t>
      </w:r>
      <w:r w:rsidR="00607A0E">
        <w:t>0</w:t>
      </w:r>
      <w:r w:rsidR="00D234B5">
        <w:t>.</w:t>
      </w:r>
    </w:p>
    <w:tbl>
      <w:tblPr>
        <w:tblStyle w:val="Table"/>
        <w:tblW w:w="9445" w:type="dxa"/>
        <w:tblLook w:val="0420" w:firstRow="1" w:lastRow="0" w:firstColumn="0" w:lastColumn="0" w:noHBand="0" w:noVBand="1"/>
        <w:tblCaption w:val="Scoring Guidelines"/>
        <w:tblDescription w:val="Table defining the scoring criteria for the assignment."/>
      </w:tblPr>
      <w:tblGrid>
        <w:gridCol w:w="2361"/>
        <w:gridCol w:w="2361"/>
        <w:gridCol w:w="2361"/>
        <w:gridCol w:w="2362"/>
      </w:tblGrid>
      <w:tr w:rsidR="00607A0E" w:rsidRPr="00662F77" w14:paraId="7D00494B" w14:textId="77777777" w:rsidTr="006B25B8">
        <w:trPr>
          <w:cnfStyle w:val="100000000000" w:firstRow="1" w:lastRow="0" w:firstColumn="0" w:lastColumn="0" w:oddVBand="0" w:evenVBand="0" w:oddHBand="0" w:evenHBand="0" w:firstRowFirstColumn="0" w:firstRowLastColumn="0" w:lastRowFirstColumn="0" w:lastRowLastColumn="0"/>
          <w:tblHeader/>
        </w:trPr>
        <w:tc>
          <w:tcPr>
            <w:tcW w:w="2361" w:type="dxa"/>
          </w:tcPr>
          <w:p w14:paraId="51996534" w14:textId="77777777" w:rsidR="00607A0E" w:rsidRPr="00662F77" w:rsidRDefault="00607A0E" w:rsidP="00662F77">
            <w:pPr>
              <w:spacing w:before="0" w:after="0"/>
              <w:rPr>
                <w:sz w:val="20"/>
              </w:rPr>
            </w:pPr>
            <w:r w:rsidRPr="00662F77">
              <w:rPr>
                <w:sz w:val="20"/>
              </w:rPr>
              <w:t>Component</w:t>
            </w:r>
          </w:p>
        </w:tc>
        <w:tc>
          <w:tcPr>
            <w:tcW w:w="2361" w:type="dxa"/>
          </w:tcPr>
          <w:p w14:paraId="04CC5E6D" w14:textId="77777777" w:rsidR="00607A0E" w:rsidRPr="00662F77" w:rsidRDefault="00607A0E" w:rsidP="00662F77">
            <w:pPr>
              <w:spacing w:before="0" w:after="0"/>
              <w:rPr>
                <w:sz w:val="20"/>
              </w:rPr>
            </w:pPr>
            <w:r w:rsidRPr="00662F77">
              <w:rPr>
                <w:sz w:val="20"/>
              </w:rPr>
              <w:t>Unacceptable</w:t>
            </w:r>
          </w:p>
          <w:p w14:paraId="2F4F299B" w14:textId="7F800E03" w:rsidR="00607A0E" w:rsidRPr="00662F77" w:rsidRDefault="00607A0E" w:rsidP="00662F77">
            <w:pPr>
              <w:spacing w:before="0" w:after="0"/>
              <w:rPr>
                <w:sz w:val="20"/>
              </w:rPr>
            </w:pPr>
            <w:r w:rsidRPr="00662F77">
              <w:rPr>
                <w:sz w:val="20"/>
              </w:rPr>
              <w:t>(</w:t>
            </w:r>
            <w:r w:rsidR="00BA34E9">
              <w:rPr>
                <w:sz w:val="20"/>
              </w:rPr>
              <w:t>0</w:t>
            </w:r>
            <w:r w:rsidRPr="00662F77">
              <w:rPr>
                <w:sz w:val="20"/>
              </w:rPr>
              <w:t xml:space="preserve"> point</w:t>
            </w:r>
            <w:r w:rsidR="00BA34E9">
              <w:rPr>
                <w:sz w:val="20"/>
              </w:rPr>
              <w:t>s</w:t>
            </w:r>
            <w:r w:rsidRPr="00662F77">
              <w:rPr>
                <w:sz w:val="20"/>
              </w:rPr>
              <w:t>)</w:t>
            </w:r>
          </w:p>
        </w:tc>
        <w:tc>
          <w:tcPr>
            <w:tcW w:w="2361" w:type="dxa"/>
          </w:tcPr>
          <w:p w14:paraId="0AFBE705" w14:textId="77777777" w:rsidR="00607A0E" w:rsidRPr="00662F77" w:rsidRDefault="00607A0E" w:rsidP="00662F77">
            <w:pPr>
              <w:spacing w:before="0" w:after="0"/>
              <w:rPr>
                <w:sz w:val="20"/>
              </w:rPr>
            </w:pPr>
            <w:r w:rsidRPr="00662F77">
              <w:rPr>
                <w:sz w:val="20"/>
              </w:rPr>
              <w:t>Acceptable</w:t>
            </w:r>
          </w:p>
          <w:p w14:paraId="7CDA57C5" w14:textId="7B022B55" w:rsidR="00607A0E" w:rsidRPr="00662F77" w:rsidRDefault="00607A0E" w:rsidP="00662F77">
            <w:pPr>
              <w:spacing w:before="0" w:after="0"/>
              <w:rPr>
                <w:sz w:val="20"/>
              </w:rPr>
            </w:pPr>
            <w:r w:rsidRPr="00662F77">
              <w:rPr>
                <w:sz w:val="20"/>
              </w:rPr>
              <w:t>(</w:t>
            </w:r>
            <w:r w:rsidR="00BA34E9">
              <w:rPr>
                <w:sz w:val="20"/>
              </w:rPr>
              <w:t>5</w:t>
            </w:r>
            <w:r w:rsidRPr="00662F77">
              <w:rPr>
                <w:sz w:val="20"/>
              </w:rPr>
              <w:t xml:space="preserve"> points)</w:t>
            </w:r>
          </w:p>
        </w:tc>
        <w:tc>
          <w:tcPr>
            <w:tcW w:w="2362" w:type="dxa"/>
          </w:tcPr>
          <w:p w14:paraId="5F66202B" w14:textId="77777777" w:rsidR="00607A0E" w:rsidRPr="00662F77" w:rsidRDefault="00607A0E" w:rsidP="00662F77">
            <w:pPr>
              <w:spacing w:before="0" w:after="0"/>
              <w:rPr>
                <w:sz w:val="20"/>
              </w:rPr>
            </w:pPr>
            <w:r w:rsidRPr="00662F77">
              <w:rPr>
                <w:sz w:val="20"/>
              </w:rPr>
              <w:t>Target</w:t>
            </w:r>
          </w:p>
          <w:p w14:paraId="6BECF858" w14:textId="67AE6F48" w:rsidR="00607A0E" w:rsidRPr="00662F77" w:rsidRDefault="00607A0E" w:rsidP="00662F77">
            <w:pPr>
              <w:spacing w:before="0" w:after="0"/>
              <w:rPr>
                <w:sz w:val="20"/>
              </w:rPr>
            </w:pPr>
            <w:r w:rsidRPr="00662F77">
              <w:rPr>
                <w:sz w:val="20"/>
              </w:rPr>
              <w:t>(</w:t>
            </w:r>
            <w:r w:rsidR="00BA34E9">
              <w:rPr>
                <w:sz w:val="20"/>
              </w:rPr>
              <w:t>10</w:t>
            </w:r>
            <w:r w:rsidRPr="00662F77">
              <w:rPr>
                <w:sz w:val="20"/>
              </w:rPr>
              <w:t xml:space="preserve"> points)</w:t>
            </w:r>
          </w:p>
        </w:tc>
      </w:tr>
      <w:tr w:rsidR="00607A0E" w:rsidRPr="00662F77" w14:paraId="54130047" w14:textId="77777777" w:rsidTr="006B25B8">
        <w:trPr>
          <w:cnfStyle w:val="000000100000" w:firstRow="0" w:lastRow="0" w:firstColumn="0" w:lastColumn="0" w:oddVBand="0" w:evenVBand="0" w:oddHBand="1" w:evenHBand="0" w:firstRowFirstColumn="0" w:firstRowLastColumn="0" w:lastRowFirstColumn="0" w:lastRowLastColumn="0"/>
        </w:trPr>
        <w:tc>
          <w:tcPr>
            <w:tcW w:w="2361" w:type="dxa"/>
          </w:tcPr>
          <w:p w14:paraId="0F08AFDF" w14:textId="77777777" w:rsidR="00607A0E" w:rsidRPr="00662F77" w:rsidRDefault="00607A0E" w:rsidP="00617BD1">
            <w:pPr>
              <w:rPr>
                <w:sz w:val="20"/>
              </w:rPr>
            </w:pPr>
            <w:r w:rsidRPr="00662F77">
              <w:rPr>
                <w:b/>
                <w:bCs/>
                <w:sz w:val="20"/>
              </w:rPr>
              <w:t>State Standard</w:t>
            </w:r>
          </w:p>
        </w:tc>
        <w:tc>
          <w:tcPr>
            <w:tcW w:w="2361" w:type="dxa"/>
          </w:tcPr>
          <w:p w14:paraId="5B4FA798" w14:textId="7EBB0DF5" w:rsidR="00607A0E" w:rsidRPr="00662F77" w:rsidRDefault="009C2528" w:rsidP="00617BD1">
            <w:pPr>
              <w:autoSpaceDE w:val="0"/>
              <w:autoSpaceDN w:val="0"/>
              <w:adjustRightInd w:val="0"/>
              <w:rPr>
                <w:b/>
                <w:bCs/>
                <w:sz w:val="20"/>
              </w:rPr>
            </w:pPr>
            <w:r w:rsidRPr="00662F77">
              <w:rPr>
                <w:b/>
                <w:bCs/>
                <w:sz w:val="20"/>
              </w:rPr>
              <w:t xml:space="preserve">ALCOS standard(s) is </w:t>
            </w:r>
            <w:r w:rsidRPr="00662F77">
              <w:rPr>
                <w:b/>
                <w:bCs/>
                <w:sz w:val="20"/>
                <w:u w:val="single"/>
              </w:rPr>
              <w:t>not</w:t>
            </w:r>
            <w:r w:rsidRPr="00662F77">
              <w:rPr>
                <w:b/>
                <w:bCs/>
                <w:sz w:val="20"/>
              </w:rPr>
              <w:t xml:space="preserve"> indicated</w:t>
            </w:r>
            <w:r w:rsidR="007E7AC5">
              <w:rPr>
                <w:b/>
                <w:bCs/>
                <w:sz w:val="20"/>
              </w:rPr>
              <w:t>, or only the number is provided</w:t>
            </w:r>
          </w:p>
        </w:tc>
        <w:tc>
          <w:tcPr>
            <w:tcW w:w="2361" w:type="dxa"/>
          </w:tcPr>
          <w:p w14:paraId="19DD6B28" w14:textId="77777777" w:rsidR="00607A0E" w:rsidRPr="00662F77" w:rsidRDefault="00607A0E" w:rsidP="00617BD1">
            <w:pPr>
              <w:rPr>
                <w:sz w:val="20"/>
              </w:rPr>
            </w:pPr>
          </w:p>
        </w:tc>
        <w:tc>
          <w:tcPr>
            <w:tcW w:w="2362" w:type="dxa"/>
          </w:tcPr>
          <w:p w14:paraId="5E649773" w14:textId="69135EE5" w:rsidR="00607A0E" w:rsidRPr="00662F77" w:rsidRDefault="00662F77" w:rsidP="00617BD1">
            <w:pPr>
              <w:autoSpaceDE w:val="0"/>
              <w:autoSpaceDN w:val="0"/>
              <w:adjustRightInd w:val="0"/>
              <w:rPr>
                <w:b/>
                <w:bCs/>
                <w:sz w:val="20"/>
              </w:rPr>
            </w:pPr>
            <w:r w:rsidRPr="00662F77">
              <w:rPr>
                <w:b/>
                <w:bCs/>
                <w:sz w:val="20"/>
              </w:rPr>
              <w:t>ALCOS standard(s)</w:t>
            </w:r>
            <w:r w:rsidR="007E7AC5">
              <w:rPr>
                <w:b/>
                <w:bCs/>
                <w:sz w:val="20"/>
              </w:rPr>
              <w:t>, number and language are provided</w:t>
            </w:r>
          </w:p>
        </w:tc>
      </w:tr>
      <w:tr w:rsidR="009C2528" w:rsidRPr="00662F77" w14:paraId="2012D268" w14:textId="77777777" w:rsidTr="006B25B8">
        <w:trPr>
          <w:cnfStyle w:val="000000010000" w:firstRow="0" w:lastRow="0" w:firstColumn="0" w:lastColumn="0" w:oddVBand="0" w:evenVBand="0" w:oddHBand="0" w:evenHBand="1" w:firstRowFirstColumn="0" w:firstRowLastColumn="0" w:lastRowFirstColumn="0" w:lastRowLastColumn="0"/>
        </w:trPr>
        <w:tc>
          <w:tcPr>
            <w:tcW w:w="2361" w:type="dxa"/>
          </w:tcPr>
          <w:p w14:paraId="77FE740A" w14:textId="77777777" w:rsidR="009C2528" w:rsidRPr="00662F77" w:rsidRDefault="009C2528" w:rsidP="009C2528">
            <w:pPr>
              <w:rPr>
                <w:b/>
                <w:bCs/>
                <w:sz w:val="20"/>
              </w:rPr>
            </w:pPr>
            <w:r w:rsidRPr="00662F77">
              <w:rPr>
                <w:b/>
                <w:bCs/>
                <w:sz w:val="20"/>
              </w:rPr>
              <w:t>Knowledge/Skills</w:t>
            </w:r>
          </w:p>
        </w:tc>
        <w:tc>
          <w:tcPr>
            <w:tcW w:w="2361" w:type="dxa"/>
          </w:tcPr>
          <w:p w14:paraId="77B69213" w14:textId="77777777" w:rsidR="009C2528" w:rsidRPr="00662F77" w:rsidRDefault="009C2528" w:rsidP="00617BD1">
            <w:pPr>
              <w:rPr>
                <w:b/>
                <w:bCs/>
                <w:sz w:val="20"/>
              </w:rPr>
            </w:pPr>
            <w:r w:rsidRPr="00662F77">
              <w:rPr>
                <w:b/>
                <w:bCs/>
                <w:sz w:val="20"/>
              </w:rPr>
              <w:t>List of knowledge and skills is incomplete or insufficient; skills and knowledge listed do not align with standard</w:t>
            </w:r>
          </w:p>
        </w:tc>
        <w:tc>
          <w:tcPr>
            <w:tcW w:w="2361" w:type="dxa"/>
          </w:tcPr>
          <w:p w14:paraId="320ED937" w14:textId="77777777" w:rsidR="009C2528" w:rsidRPr="00662F77" w:rsidRDefault="009C2528" w:rsidP="00617BD1">
            <w:pPr>
              <w:rPr>
                <w:b/>
                <w:sz w:val="20"/>
              </w:rPr>
            </w:pPr>
            <w:r w:rsidRPr="00662F77">
              <w:rPr>
                <w:b/>
                <w:sz w:val="20"/>
              </w:rPr>
              <w:t>Adequate list of knowledge and skills is included; some skills and knowledge listed do not align with standard(s) or the alignment is weak</w:t>
            </w:r>
          </w:p>
        </w:tc>
        <w:tc>
          <w:tcPr>
            <w:tcW w:w="2362" w:type="dxa"/>
          </w:tcPr>
          <w:p w14:paraId="7EAFE59F" w14:textId="77777777" w:rsidR="00662F77" w:rsidRPr="00662F77" w:rsidRDefault="00662F77" w:rsidP="00662F77">
            <w:pPr>
              <w:rPr>
                <w:b/>
                <w:bCs/>
                <w:sz w:val="20"/>
              </w:rPr>
            </w:pPr>
            <w:r w:rsidRPr="00662F77">
              <w:rPr>
                <w:b/>
                <w:bCs/>
                <w:sz w:val="20"/>
              </w:rPr>
              <w:t>Complete and thorough list of knowledge and skills is included; standard(s) alignment is strong</w:t>
            </w:r>
          </w:p>
          <w:p w14:paraId="3D091260" w14:textId="77777777" w:rsidR="009C2528" w:rsidRPr="00662F77" w:rsidRDefault="009C2528" w:rsidP="00617BD1">
            <w:pPr>
              <w:rPr>
                <w:b/>
                <w:bCs/>
                <w:sz w:val="20"/>
              </w:rPr>
            </w:pPr>
          </w:p>
        </w:tc>
      </w:tr>
      <w:tr w:rsidR="00607A0E" w:rsidRPr="00662F77" w14:paraId="20D543AE" w14:textId="77777777" w:rsidTr="006B25B8">
        <w:trPr>
          <w:cnfStyle w:val="000000100000" w:firstRow="0" w:lastRow="0" w:firstColumn="0" w:lastColumn="0" w:oddVBand="0" w:evenVBand="0" w:oddHBand="1" w:evenHBand="0" w:firstRowFirstColumn="0" w:firstRowLastColumn="0" w:lastRowFirstColumn="0" w:lastRowLastColumn="0"/>
        </w:trPr>
        <w:tc>
          <w:tcPr>
            <w:tcW w:w="2361" w:type="dxa"/>
          </w:tcPr>
          <w:p w14:paraId="0D1E97FB" w14:textId="77777777" w:rsidR="009C2528" w:rsidRPr="00662F77" w:rsidRDefault="009C2528" w:rsidP="009C2528">
            <w:pPr>
              <w:rPr>
                <w:b/>
                <w:bCs/>
                <w:sz w:val="20"/>
              </w:rPr>
            </w:pPr>
            <w:r w:rsidRPr="00662F77">
              <w:rPr>
                <w:b/>
                <w:bCs/>
                <w:sz w:val="20"/>
              </w:rPr>
              <w:t>Resources</w:t>
            </w:r>
          </w:p>
          <w:p w14:paraId="69B93480" w14:textId="77777777" w:rsidR="00607A0E" w:rsidRPr="00662F77" w:rsidRDefault="00607A0E" w:rsidP="00617BD1">
            <w:pPr>
              <w:rPr>
                <w:sz w:val="20"/>
              </w:rPr>
            </w:pPr>
          </w:p>
        </w:tc>
        <w:tc>
          <w:tcPr>
            <w:tcW w:w="2361" w:type="dxa"/>
          </w:tcPr>
          <w:p w14:paraId="011FF4CF" w14:textId="77777777" w:rsidR="00607A0E" w:rsidRPr="00662F77" w:rsidRDefault="009C2528" w:rsidP="00617BD1">
            <w:pPr>
              <w:rPr>
                <w:b/>
                <w:bCs/>
                <w:sz w:val="20"/>
              </w:rPr>
            </w:pPr>
            <w:r w:rsidRPr="00662F77">
              <w:rPr>
                <w:b/>
                <w:bCs/>
                <w:sz w:val="20"/>
              </w:rPr>
              <w:t>Incomplete, inaccurate, and/or insufficient list of resources; developmentally inappropriate and instructionally ineffective; all or some document-based resources, links, and reference listings are missing</w:t>
            </w:r>
          </w:p>
        </w:tc>
        <w:tc>
          <w:tcPr>
            <w:tcW w:w="2361" w:type="dxa"/>
          </w:tcPr>
          <w:p w14:paraId="41FF68AA" w14:textId="77777777" w:rsidR="00607A0E" w:rsidRPr="00662F77" w:rsidRDefault="009C2528" w:rsidP="00617BD1">
            <w:pPr>
              <w:rPr>
                <w:b/>
                <w:sz w:val="20"/>
              </w:rPr>
            </w:pPr>
            <w:r w:rsidRPr="00662F77">
              <w:rPr>
                <w:b/>
                <w:sz w:val="20"/>
              </w:rPr>
              <w:t>Limited number of developmentally and instructionally appropriate resources; format variety is limited; all document-based resources, links, and reference listings are included</w:t>
            </w:r>
          </w:p>
        </w:tc>
        <w:tc>
          <w:tcPr>
            <w:tcW w:w="2362" w:type="dxa"/>
          </w:tcPr>
          <w:p w14:paraId="7E5F15D3" w14:textId="77777777" w:rsidR="00607A0E" w:rsidRPr="00662F77" w:rsidRDefault="00662F77" w:rsidP="009C2528">
            <w:pPr>
              <w:rPr>
                <w:b/>
                <w:bCs/>
                <w:sz w:val="20"/>
              </w:rPr>
            </w:pPr>
            <w:r w:rsidRPr="00662F77">
              <w:rPr>
                <w:b/>
                <w:bCs/>
                <w:sz w:val="20"/>
              </w:rPr>
              <w:t>Complete, detailed list of resources; variety of formats are represented; resources are developmentally and instructionally appropriate; all document-based resources, links, and reference listings are included</w:t>
            </w:r>
          </w:p>
        </w:tc>
      </w:tr>
      <w:tr w:rsidR="00607A0E" w:rsidRPr="00662F77" w14:paraId="59874C15" w14:textId="77777777" w:rsidTr="006B25B8">
        <w:trPr>
          <w:cnfStyle w:val="000000010000" w:firstRow="0" w:lastRow="0" w:firstColumn="0" w:lastColumn="0" w:oddVBand="0" w:evenVBand="0" w:oddHBand="0" w:evenHBand="1" w:firstRowFirstColumn="0" w:firstRowLastColumn="0" w:lastRowFirstColumn="0" w:lastRowLastColumn="0"/>
        </w:trPr>
        <w:tc>
          <w:tcPr>
            <w:tcW w:w="2361" w:type="dxa"/>
          </w:tcPr>
          <w:p w14:paraId="30921FC9" w14:textId="77777777" w:rsidR="009C2528" w:rsidRPr="00662F77" w:rsidRDefault="009C2528" w:rsidP="009C2528">
            <w:pPr>
              <w:rPr>
                <w:b/>
                <w:bCs/>
                <w:sz w:val="20"/>
              </w:rPr>
            </w:pPr>
            <w:r w:rsidRPr="00662F77">
              <w:rPr>
                <w:b/>
                <w:bCs/>
                <w:sz w:val="20"/>
              </w:rPr>
              <w:t>Anticipatory Set</w:t>
            </w:r>
          </w:p>
          <w:p w14:paraId="70DA36FC" w14:textId="77777777" w:rsidR="00607A0E" w:rsidRPr="00662F77" w:rsidRDefault="00607A0E" w:rsidP="00617BD1">
            <w:pPr>
              <w:rPr>
                <w:sz w:val="20"/>
              </w:rPr>
            </w:pPr>
          </w:p>
        </w:tc>
        <w:tc>
          <w:tcPr>
            <w:tcW w:w="2361" w:type="dxa"/>
          </w:tcPr>
          <w:p w14:paraId="7E7C60FF" w14:textId="77777777" w:rsidR="00607A0E" w:rsidRPr="00662F77" w:rsidRDefault="009C2528" w:rsidP="00617BD1">
            <w:pPr>
              <w:rPr>
                <w:b/>
                <w:bCs/>
                <w:sz w:val="20"/>
              </w:rPr>
            </w:pPr>
            <w:r w:rsidRPr="00662F77">
              <w:rPr>
                <w:b/>
                <w:bCs/>
                <w:sz w:val="20"/>
              </w:rPr>
              <w:t>Anticipatory set does not raise interest toward standard(s); poorly constructed; inconsistent with the lesson aim</w:t>
            </w:r>
          </w:p>
        </w:tc>
        <w:tc>
          <w:tcPr>
            <w:tcW w:w="2361" w:type="dxa"/>
          </w:tcPr>
          <w:p w14:paraId="04A215CB" w14:textId="77777777" w:rsidR="00607A0E" w:rsidRPr="00662F77" w:rsidRDefault="009C2528" w:rsidP="00617BD1">
            <w:pPr>
              <w:rPr>
                <w:b/>
                <w:sz w:val="20"/>
              </w:rPr>
            </w:pPr>
            <w:r w:rsidRPr="00662F77">
              <w:rPr>
                <w:b/>
                <w:sz w:val="20"/>
              </w:rPr>
              <w:t>Anticipatory set raises anticipation but not representative of creative or imaginative instruction; connection with lesson aim is weak</w:t>
            </w:r>
          </w:p>
        </w:tc>
        <w:tc>
          <w:tcPr>
            <w:tcW w:w="2362" w:type="dxa"/>
          </w:tcPr>
          <w:p w14:paraId="592AC9A9" w14:textId="77777777" w:rsidR="00607A0E" w:rsidRPr="00662F77" w:rsidRDefault="00662F77" w:rsidP="00617BD1">
            <w:pPr>
              <w:rPr>
                <w:b/>
                <w:sz w:val="20"/>
              </w:rPr>
            </w:pPr>
            <w:r w:rsidRPr="00662F77">
              <w:rPr>
                <w:b/>
                <w:sz w:val="20"/>
              </w:rPr>
              <w:t>Anticipatory set is imaginative, creative, and closely connects with lesson aim; raises anticipation and activates curiosity in relation to standard(s)</w:t>
            </w:r>
          </w:p>
        </w:tc>
      </w:tr>
      <w:tr w:rsidR="00607A0E" w:rsidRPr="00662F77" w14:paraId="7B01B145" w14:textId="77777777" w:rsidTr="006B25B8">
        <w:trPr>
          <w:cnfStyle w:val="000000100000" w:firstRow="0" w:lastRow="0" w:firstColumn="0" w:lastColumn="0" w:oddVBand="0" w:evenVBand="0" w:oddHBand="1" w:evenHBand="0" w:firstRowFirstColumn="0" w:firstRowLastColumn="0" w:lastRowFirstColumn="0" w:lastRowLastColumn="0"/>
        </w:trPr>
        <w:tc>
          <w:tcPr>
            <w:tcW w:w="2361" w:type="dxa"/>
          </w:tcPr>
          <w:p w14:paraId="367EACDA" w14:textId="77777777" w:rsidR="00607A0E" w:rsidRPr="00662F77" w:rsidRDefault="009C2528" w:rsidP="00617BD1">
            <w:pPr>
              <w:rPr>
                <w:b/>
                <w:bCs/>
                <w:sz w:val="20"/>
              </w:rPr>
            </w:pPr>
            <w:r w:rsidRPr="00662F77">
              <w:rPr>
                <w:b/>
                <w:bCs/>
                <w:sz w:val="20"/>
              </w:rPr>
              <w:t xml:space="preserve">Lesson Procedure </w:t>
            </w:r>
          </w:p>
        </w:tc>
        <w:tc>
          <w:tcPr>
            <w:tcW w:w="2361" w:type="dxa"/>
          </w:tcPr>
          <w:p w14:paraId="34B9FE43" w14:textId="77777777" w:rsidR="00607A0E" w:rsidRPr="00662F77" w:rsidRDefault="009C2528" w:rsidP="00617BD1">
            <w:pPr>
              <w:rPr>
                <w:b/>
                <w:bCs/>
                <w:sz w:val="20"/>
              </w:rPr>
            </w:pPr>
            <w:r w:rsidRPr="00662F77">
              <w:rPr>
                <w:b/>
                <w:bCs/>
                <w:sz w:val="20"/>
              </w:rPr>
              <w:t xml:space="preserve">Does not align with the standard(s); inappropriate teaching strategies used; </w:t>
            </w:r>
            <w:r w:rsidRPr="00662F77">
              <w:rPr>
                <w:b/>
                <w:bCs/>
                <w:sz w:val="20"/>
              </w:rPr>
              <w:lastRenderedPageBreak/>
              <w:t>content has some inaccuracies</w:t>
            </w:r>
          </w:p>
        </w:tc>
        <w:tc>
          <w:tcPr>
            <w:tcW w:w="2361" w:type="dxa"/>
          </w:tcPr>
          <w:p w14:paraId="5E5C2CBA" w14:textId="77777777" w:rsidR="00607A0E" w:rsidRPr="00662F77" w:rsidRDefault="009C2528" w:rsidP="00617BD1">
            <w:pPr>
              <w:rPr>
                <w:b/>
                <w:bCs/>
                <w:sz w:val="20"/>
              </w:rPr>
            </w:pPr>
            <w:r w:rsidRPr="00662F77">
              <w:rPr>
                <w:b/>
                <w:bCs/>
                <w:sz w:val="20"/>
              </w:rPr>
              <w:lastRenderedPageBreak/>
              <w:t xml:space="preserve">Aligns with standard(s), but addresses </w:t>
            </w:r>
            <w:r w:rsidRPr="00662F77">
              <w:rPr>
                <w:b/>
                <w:bCs/>
                <w:sz w:val="20"/>
                <w:u w:val="single"/>
              </w:rPr>
              <w:t>only part</w:t>
            </w:r>
            <w:r w:rsidRPr="00662F77">
              <w:rPr>
                <w:b/>
                <w:bCs/>
                <w:sz w:val="20"/>
              </w:rPr>
              <w:t xml:space="preserve"> of skills and knowledge </w:t>
            </w:r>
            <w:r w:rsidRPr="00662F77">
              <w:rPr>
                <w:b/>
                <w:bCs/>
                <w:sz w:val="20"/>
              </w:rPr>
              <w:lastRenderedPageBreak/>
              <w:t>listed; content is accurate and presented in a developmentally appropriate way</w:t>
            </w:r>
          </w:p>
        </w:tc>
        <w:tc>
          <w:tcPr>
            <w:tcW w:w="2362" w:type="dxa"/>
          </w:tcPr>
          <w:p w14:paraId="112CB3FD" w14:textId="77777777" w:rsidR="00607A0E" w:rsidRPr="00662F77" w:rsidRDefault="00662F77" w:rsidP="00617BD1">
            <w:pPr>
              <w:rPr>
                <w:b/>
                <w:bCs/>
                <w:sz w:val="20"/>
              </w:rPr>
            </w:pPr>
            <w:r w:rsidRPr="00662F77">
              <w:rPr>
                <w:b/>
                <w:bCs/>
                <w:sz w:val="20"/>
              </w:rPr>
              <w:lastRenderedPageBreak/>
              <w:t xml:space="preserve">Aligns with standard(s), and addresses all skills and knowledge listed; </w:t>
            </w:r>
            <w:r w:rsidRPr="00662F77">
              <w:rPr>
                <w:b/>
                <w:bCs/>
                <w:sz w:val="20"/>
              </w:rPr>
              <w:lastRenderedPageBreak/>
              <w:t>content is accurate and presented in a developmentally appropriate way</w:t>
            </w:r>
          </w:p>
        </w:tc>
      </w:tr>
      <w:tr w:rsidR="00607A0E" w:rsidRPr="00662F77" w14:paraId="7C316CF8" w14:textId="77777777" w:rsidTr="006B25B8">
        <w:trPr>
          <w:cnfStyle w:val="000000010000" w:firstRow="0" w:lastRow="0" w:firstColumn="0" w:lastColumn="0" w:oddVBand="0" w:evenVBand="0" w:oddHBand="0" w:evenHBand="1" w:firstRowFirstColumn="0" w:firstRowLastColumn="0" w:lastRowFirstColumn="0" w:lastRowLastColumn="0"/>
        </w:trPr>
        <w:tc>
          <w:tcPr>
            <w:tcW w:w="2361" w:type="dxa"/>
          </w:tcPr>
          <w:p w14:paraId="0AFAA565" w14:textId="327BBE02" w:rsidR="00607A0E" w:rsidRPr="00662F77" w:rsidRDefault="00BA34E9" w:rsidP="00617BD1">
            <w:pPr>
              <w:rPr>
                <w:b/>
                <w:bCs/>
                <w:sz w:val="20"/>
              </w:rPr>
            </w:pPr>
            <w:r>
              <w:rPr>
                <w:b/>
                <w:bCs/>
                <w:sz w:val="20"/>
              </w:rPr>
              <w:lastRenderedPageBreak/>
              <w:t>Diversity Elements</w:t>
            </w:r>
            <w:r w:rsidR="009C2528" w:rsidRPr="00662F77">
              <w:rPr>
                <w:b/>
                <w:bCs/>
                <w:sz w:val="20"/>
              </w:rPr>
              <w:t xml:space="preserve"> </w:t>
            </w:r>
          </w:p>
        </w:tc>
        <w:tc>
          <w:tcPr>
            <w:tcW w:w="2361" w:type="dxa"/>
          </w:tcPr>
          <w:p w14:paraId="4CA7DAF3" w14:textId="490446F9" w:rsidR="00607A0E" w:rsidRPr="00662F77" w:rsidRDefault="00BA34E9" w:rsidP="00617BD1">
            <w:pPr>
              <w:rPr>
                <w:b/>
                <w:bCs/>
                <w:sz w:val="20"/>
              </w:rPr>
            </w:pPr>
            <w:r>
              <w:rPr>
                <w:b/>
                <w:bCs/>
                <w:sz w:val="20"/>
              </w:rPr>
              <w:t>Plan fails to properly address diversity and inclusion.</w:t>
            </w:r>
          </w:p>
        </w:tc>
        <w:tc>
          <w:tcPr>
            <w:tcW w:w="2361" w:type="dxa"/>
          </w:tcPr>
          <w:p w14:paraId="5E876C26" w14:textId="583A9E20" w:rsidR="00607A0E" w:rsidRPr="00662F77" w:rsidRDefault="00BA34E9" w:rsidP="00617BD1">
            <w:pPr>
              <w:rPr>
                <w:b/>
                <w:bCs/>
                <w:sz w:val="20"/>
              </w:rPr>
            </w:pPr>
            <w:r>
              <w:rPr>
                <w:b/>
                <w:bCs/>
                <w:sz w:val="20"/>
              </w:rPr>
              <w:t>Plan encourages and celebrates diversity but does not include specific details related to the inclusion of all students.</w:t>
            </w:r>
          </w:p>
        </w:tc>
        <w:tc>
          <w:tcPr>
            <w:tcW w:w="2362" w:type="dxa"/>
          </w:tcPr>
          <w:p w14:paraId="0C4CDFC6" w14:textId="2B0F10E5" w:rsidR="00607A0E" w:rsidRPr="00662F77" w:rsidRDefault="00BA34E9" w:rsidP="00617BD1">
            <w:pPr>
              <w:rPr>
                <w:b/>
                <w:bCs/>
                <w:sz w:val="20"/>
              </w:rPr>
            </w:pPr>
            <w:r>
              <w:rPr>
                <w:b/>
                <w:bCs/>
                <w:sz w:val="20"/>
              </w:rPr>
              <w:t>Plan encourages and celebrates diversity and includes specific details related to the inclusion of all students.</w:t>
            </w:r>
          </w:p>
        </w:tc>
      </w:tr>
      <w:tr w:rsidR="009C2528" w:rsidRPr="00662F77" w14:paraId="49FC7968" w14:textId="77777777" w:rsidTr="006B25B8">
        <w:trPr>
          <w:cnfStyle w:val="000000100000" w:firstRow="0" w:lastRow="0" w:firstColumn="0" w:lastColumn="0" w:oddVBand="0" w:evenVBand="0" w:oddHBand="1" w:evenHBand="0" w:firstRowFirstColumn="0" w:firstRowLastColumn="0" w:lastRowFirstColumn="0" w:lastRowLastColumn="0"/>
        </w:trPr>
        <w:tc>
          <w:tcPr>
            <w:tcW w:w="2361" w:type="dxa"/>
          </w:tcPr>
          <w:p w14:paraId="0F2E4F39" w14:textId="77777777" w:rsidR="009C2528" w:rsidRPr="00662F77" w:rsidRDefault="009C2528" w:rsidP="009C2528">
            <w:pPr>
              <w:rPr>
                <w:b/>
                <w:bCs/>
                <w:sz w:val="20"/>
              </w:rPr>
            </w:pPr>
            <w:r w:rsidRPr="00662F77">
              <w:rPr>
                <w:b/>
                <w:bCs/>
                <w:sz w:val="20"/>
              </w:rPr>
              <w:t>Closure</w:t>
            </w:r>
          </w:p>
          <w:p w14:paraId="7EA1EB2F" w14:textId="77777777" w:rsidR="009C2528" w:rsidRPr="00662F77" w:rsidRDefault="009C2528" w:rsidP="00617BD1">
            <w:pPr>
              <w:rPr>
                <w:b/>
                <w:bCs/>
                <w:sz w:val="20"/>
              </w:rPr>
            </w:pPr>
          </w:p>
        </w:tc>
        <w:tc>
          <w:tcPr>
            <w:tcW w:w="2361" w:type="dxa"/>
          </w:tcPr>
          <w:p w14:paraId="24C87418" w14:textId="77777777" w:rsidR="009C2528" w:rsidRPr="00662F77" w:rsidRDefault="009C2528" w:rsidP="009C2528">
            <w:pPr>
              <w:rPr>
                <w:b/>
                <w:bCs/>
                <w:sz w:val="20"/>
              </w:rPr>
            </w:pPr>
            <w:r w:rsidRPr="00662F77">
              <w:rPr>
                <w:b/>
                <w:bCs/>
                <w:sz w:val="20"/>
              </w:rPr>
              <w:t>Awkward progression from the procedure; does not align with standard(s) and/or other lesson components; teacher-centered and minimally involves students</w:t>
            </w:r>
          </w:p>
          <w:p w14:paraId="391A86AC" w14:textId="77777777" w:rsidR="009C2528" w:rsidRPr="00662F77" w:rsidRDefault="009C2528" w:rsidP="00617BD1">
            <w:pPr>
              <w:rPr>
                <w:b/>
                <w:bCs/>
                <w:sz w:val="20"/>
              </w:rPr>
            </w:pPr>
          </w:p>
        </w:tc>
        <w:tc>
          <w:tcPr>
            <w:tcW w:w="2361" w:type="dxa"/>
          </w:tcPr>
          <w:p w14:paraId="49AD590A" w14:textId="77777777" w:rsidR="009C2528" w:rsidRPr="00662F77" w:rsidRDefault="009C2528" w:rsidP="00617BD1">
            <w:pPr>
              <w:rPr>
                <w:b/>
                <w:bCs/>
                <w:sz w:val="20"/>
              </w:rPr>
            </w:pPr>
            <w:r w:rsidRPr="00662F77">
              <w:rPr>
                <w:b/>
                <w:bCs/>
                <w:sz w:val="20"/>
              </w:rPr>
              <w:t>Connection to real-world situations is missing or weak; smooth progression from the procedure but weak alignment with standard(s) and/or other lesson components; requires students to think about their learning but expression is limited or missing for some or all students</w:t>
            </w:r>
          </w:p>
        </w:tc>
        <w:tc>
          <w:tcPr>
            <w:tcW w:w="2362" w:type="dxa"/>
          </w:tcPr>
          <w:p w14:paraId="1A3DA555" w14:textId="77777777" w:rsidR="009C2528" w:rsidRPr="00662F77" w:rsidRDefault="009C2528" w:rsidP="00617BD1">
            <w:pPr>
              <w:rPr>
                <w:b/>
                <w:bCs/>
                <w:sz w:val="20"/>
              </w:rPr>
            </w:pPr>
            <w:r w:rsidRPr="00662F77">
              <w:rPr>
                <w:b/>
                <w:bCs/>
                <w:sz w:val="20"/>
              </w:rPr>
              <w:t>Makes clear connections to real-world situations; smooth progression from the procedure; strong alignment with standard(s) and other lesson components; requires students to reflect on and express their learning in some way</w:t>
            </w:r>
          </w:p>
        </w:tc>
      </w:tr>
      <w:tr w:rsidR="009C2528" w:rsidRPr="00662F77" w14:paraId="1F2482DF" w14:textId="77777777" w:rsidTr="006B25B8">
        <w:trPr>
          <w:cnfStyle w:val="000000010000" w:firstRow="0" w:lastRow="0" w:firstColumn="0" w:lastColumn="0" w:oddVBand="0" w:evenVBand="0" w:oddHBand="0" w:evenHBand="1" w:firstRowFirstColumn="0" w:firstRowLastColumn="0" w:lastRowFirstColumn="0" w:lastRowLastColumn="0"/>
        </w:trPr>
        <w:tc>
          <w:tcPr>
            <w:tcW w:w="2361" w:type="dxa"/>
          </w:tcPr>
          <w:p w14:paraId="75CA6837" w14:textId="77777777" w:rsidR="009C2528" w:rsidRPr="00662F77" w:rsidRDefault="009C2528" w:rsidP="00617BD1">
            <w:pPr>
              <w:rPr>
                <w:b/>
                <w:bCs/>
                <w:sz w:val="20"/>
              </w:rPr>
            </w:pPr>
            <w:r w:rsidRPr="00662F77">
              <w:rPr>
                <w:b/>
                <w:bCs/>
                <w:sz w:val="20"/>
              </w:rPr>
              <w:t>Adaptations</w:t>
            </w:r>
          </w:p>
        </w:tc>
        <w:tc>
          <w:tcPr>
            <w:tcW w:w="2361" w:type="dxa"/>
          </w:tcPr>
          <w:p w14:paraId="710CF339" w14:textId="77777777" w:rsidR="009C2528" w:rsidRPr="00662F77" w:rsidRDefault="009C2528" w:rsidP="00617BD1">
            <w:pPr>
              <w:rPr>
                <w:b/>
                <w:bCs/>
                <w:sz w:val="20"/>
              </w:rPr>
            </w:pPr>
            <w:r w:rsidRPr="00662F77">
              <w:rPr>
                <w:b/>
                <w:bCs/>
                <w:sz w:val="20"/>
              </w:rPr>
              <w:t>List of adaptations is inappropriate or incomplete; does not meet the needs of diverse learners</w:t>
            </w:r>
          </w:p>
        </w:tc>
        <w:tc>
          <w:tcPr>
            <w:tcW w:w="2361" w:type="dxa"/>
          </w:tcPr>
          <w:p w14:paraId="18DBCB9E" w14:textId="77777777" w:rsidR="009C2528" w:rsidRPr="00662F77" w:rsidRDefault="009C2528" w:rsidP="00617BD1">
            <w:pPr>
              <w:rPr>
                <w:b/>
                <w:bCs/>
                <w:sz w:val="20"/>
              </w:rPr>
            </w:pPr>
            <w:r w:rsidRPr="00662F77">
              <w:rPr>
                <w:b/>
                <w:bCs/>
                <w:sz w:val="20"/>
              </w:rPr>
              <w:t>List of adaptations is generic; no evidence adaptations were designed to meet the specific needs of individual learners identified in analysis of the learning context</w:t>
            </w:r>
          </w:p>
        </w:tc>
        <w:tc>
          <w:tcPr>
            <w:tcW w:w="2362" w:type="dxa"/>
          </w:tcPr>
          <w:p w14:paraId="431F3441" w14:textId="77777777" w:rsidR="009C2528" w:rsidRPr="00662F77" w:rsidRDefault="009C2528" w:rsidP="00617BD1">
            <w:pPr>
              <w:rPr>
                <w:b/>
                <w:bCs/>
                <w:sz w:val="20"/>
              </w:rPr>
            </w:pPr>
            <w:r w:rsidRPr="00662F77">
              <w:rPr>
                <w:b/>
                <w:bCs/>
                <w:sz w:val="20"/>
              </w:rPr>
              <w:t>List of adaptations is thoughtful and complete; evidence adaptations were designed to meet the specific needs of individual learners identified in analysis of the learning context</w:t>
            </w:r>
          </w:p>
        </w:tc>
      </w:tr>
      <w:tr w:rsidR="009C2528" w:rsidRPr="00662F77" w14:paraId="06FBA5DE" w14:textId="77777777" w:rsidTr="006B25B8">
        <w:trPr>
          <w:cnfStyle w:val="000000100000" w:firstRow="0" w:lastRow="0" w:firstColumn="0" w:lastColumn="0" w:oddVBand="0" w:evenVBand="0" w:oddHBand="1" w:evenHBand="0" w:firstRowFirstColumn="0" w:firstRowLastColumn="0" w:lastRowFirstColumn="0" w:lastRowLastColumn="0"/>
        </w:trPr>
        <w:tc>
          <w:tcPr>
            <w:tcW w:w="2361" w:type="dxa"/>
          </w:tcPr>
          <w:p w14:paraId="56BD7602" w14:textId="77777777" w:rsidR="009C2528" w:rsidRPr="00662F77" w:rsidRDefault="009C2528" w:rsidP="009C2528">
            <w:pPr>
              <w:rPr>
                <w:b/>
                <w:bCs/>
                <w:sz w:val="20"/>
              </w:rPr>
            </w:pPr>
            <w:r w:rsidRPr="00662F77">
              <w:rPr>
                <w:b/>
                <w:bCs/>
                <w:sz w:val="20"/>
              </w:rPr>
              <w:t>Assessment Method</w:t>
            </w:r>
          </w:p>
          <w:p w14:paraId="3D651221" w14:textId="77777777" w:rsidR="009C2528" w:rsidRPr="00662F77" w:rsidRDefault="009C2528" w:rsidP="00617BD1">
            <w:pPr>
              <w:rPr>
                <w:b/>
                <w:bCs/>
                <w:sz w:val="20"/>
              </w:rPr>
            </w:pPr>
          </w:p>
        </w:tc>
        <w:tc>
          <w:tcPr>
            <w:tcW w:w="2361" w:type="dxa"/>
          </w:tcPr>
          <w:p w14:paraId="697548F0" w14:textId="77777777" w:rsidR="009C2528" w:rsidRPr="00662F77" w:rsidRDefault="009C2528" w:rsidP="00617BD1">
            <w:pPr>
              <w:rPr>
                <w:b/>
                <w:bCs/>
                <w:sz w:val="20"/>
              </w:rPr>
            </w:pPr>
            <w:r w:rsidRPr="00662F77">
              <w:rPr>
                <w:b/>
                <w:bCs/>
                <w:sz w:val="20"/>
              </w:rPr>
              <w:t xml:space="preserve">Assessment is missing or not developmentally appropriate; useful information cannot be obtained; does not relate to </w:t>
            </w:r>
            <w:r w:rsidRPr="00662F77">
              <w:rPr>
                <w:b/>
                <w:bCs/>
                <w:sz w:val="20"/>
                <w:u w:val="single"/>
              </w:rPr>
              <w:t>skills and knowledge</w:t>
            </w:r>
            <w:r w:rsidRPr="00662F77">
              <w:rPr>
                <w:b/>
                <w:bCs/>
                <w:sz w:val="20"/>
              </w:rPr>
              <w:t xml:space="preserve"> identified for the standard(s); </w:t>
            </w:r>
            <w:r w:rsidRPr="00662F77">
              <w:rPr>
                <w:b/>
                <w:bCs/>
                <w:sz w:val="20"/>
              </w:rPr>
              <w:lastRenderedPageBreak/>
              <w:t>poorly constructed; tool(s) is not included with plan</w:t>
            </w:r>
          </w:p>
        </w:tc>
        <w:tc>
          <w:tcPr>
            <w:tcW w:w="2361" w:type="dxa"/>
          </w:tcPr>
          <w:p w14:paraId="537C0DEE" w14:textId="77777777" w:rsidR="009C2528" w:rsidRPr="00662F77" w:rsidRDefault="009C2528" w:rsidP="00617BD1">
            <w:pPr>
              <w:rPr>
                <w:b/>
                <w:bCs/>
                <w:sz w:val="20"/>
              </w:rPr>
            </w:pPr>
            <w:r w:rsidRPr="00662F77">
              <w:rPr>
                <w:b/>
                <w:bCs/>
                <w:sz w:val="20"/>
              </w:rPr>
              <w:lastRenderedPageBreak/>
              <w:t xml:space="preserve">Assessment is developmentally </w:t>
            </w:r>
            <w:proofErr w:type="gramStart"/>
            <w:r w:rsidRPr="00662F77">
              <w:rPr>
                <w:b/>
                <w:bCs/>
                <w:sz w:val="20"/>
              </w:rPr>
              <w:t>appropriate</w:t>
            </w:r>
            <w:proofErr w:type="gramEnd"/>
            <w:r w:rsidRPr="00662F77">
              <w:rPr>
                <w:b/>
                <w:bCs/>
                <w:sz w:val="20"/>
              </w:rPr>
              <w:t xml:space="preserve"> but information obtained is vague; all </w:t>
            </w:r>
            <w:r w:rsidRPr="00662F77">
              <w:rPr>
                <w:b/>
                <w:bCs/>
                <w:sz w:val="20"/>
                <w:u w:val="single"/>
              </w:rPr>
              <w:t>skills and knowledge</w:t>
            </w:r>
            <w:r w:rsidRPr="00662F77">
              <w:rPr>
                <w:b/>
                <w:bCs/>
                <w:sz w:val="20"/>
              </w:rPr>
              <w:t xml:space="preserve"> identified for the standard(s) are </w:t>
            </w:r>
            <w:r w:rsidRPr="00662F77">
              <w:rPr>
                <w:b/>
                <w:bCs/>
                <w:sz w:val="20"/>
              </w:rPr>
              <w:lastRenderedPageBreak/>
              <w:t>not addressed; tool(s) is included with plan</w:t>
            </w:r>
          </w:p>
        </w:tc>
        <w:tc>
          <w:tcPr>
            <w:tcW w:w="2362" w:type="dxa"/>
          </w:tcPr>
          <w:p w14:paraId="592F4F22" w14:textId="77777777" w:rsidR="009C2528" w:rsidRPr="00662F77" w:rsidRDefault="009C2528" w:rsidP="00617BD1">
            <w:pPr>
              <w:rPr>
                <w:b/>
                <w:bCs/>
                <w:sz w:val="20"/>
              </w:rPr>
            </w:pPr>
            <w:r w:rsidRPr="00662F77">
              <w:rPr>
                <w:b/>
                <w:bCs/>
                <w:sz w:val="20"/>
              </w:rPr>
              <w:lastRenderedPageBreak/>
              <w:t xml:space="preserve">Assessment is developmentally appropriate; yields precise, useful, accurate information that clearly relates to all </w:t>
            </w:r>
            <w:r w:rsidRPr="00662F77">
              <w:rPr>
                <w:b/>
                <w:bCs/>
                <w:sz w:val="20"/>
                <w:u w:val="single"/>
              </w:rPr>
              <w:t>skills and knowledge</w:t>
            </w:r>
            <w:r w:rsidRPr="00662F77">
              <w:rPr>
                <w:b/>
                <w:bCs/>
                <w:sz w:val="20"/>
              </w:rPr>
              <w:t xml:space="preserve"> identified </w:t>
            </w:r>
            <w:r w:rsidRPr="00662F77">
              <w:rPr>
                <w:b/>
                <w:bCs/>
                <w:sz w:val="20"/>
              </w:rPr>
              <w:lastRenderedPageBreak/>
              <w:t>for the standard(s); tool(s) is included with plan</w:t>
            </w:r>
          </w:p>
        </w:tc>
      </w:tr>
      <w:tr w:rsidR="009C2528" w:rsidRPr="00662F77" w14:paraId="09665BD4" w14:textId="77777777" w:rsidTr="006B25B8">
        <w:trPr>
          <w:cnfStyle w:val="000000010000" w:firstRow="0" w:lastRow="0" w:firstColumn="0" w:lastColumn="0" w:oddVBand="0" w:evenVBand="0" w:oddHBand="0" w:evenHBand="1" w:firstRowFirstColumn="0" w:firstRowLastColumn="0" w:lastRowFirstColumn="0" w:lastRowLastColumn="0"/>
        </w:trPr>
        <w:tc>
          <w:tcPr>
            <w:tcW w:w="2361" w:type="dxa"/>
          </w:tcPr>
          <w:p w14:paraId="7F16F94E" w14:textId="77777777" w:rsidR="009C2528" w:rsidRPr="00662F77" w:rsidRDefault="009C2528" w:rsidP="009C2528">
            <w:pPr>
              <w:rPr>
                <w:b/>
                <w:bCs/>
                <w:sz w:val="20"/>
              </w:rPr>
            </w:pPr>
            <w:r w:rsidRPr="00662F77">
              <w:rPr>
                <w:b/>
                <w:bCs/>
                <w:sz w:val="20"/>
              </w:rPr>
              <w:lastRenderedPageBreak/>
              <w:t>Alignment</w:t>
            </w:r>
          </w:p>
        </w:tc>
        <w:tc>
          <w:tcPr>
            <w:tcW w:w="2361" w:type="dxa"/>
          </w:tcPr>
          <w:p w14:paraId="2F67265D" w14:textId="77777777" w:rsidR="009C2528" w:rsidRPr="00662F77" w:rsidRDefault="009C2528" w:rsidP="009C2528">
            <w:pPr>
              <w:rPr>
                <w:b/>
                <w:bCs/>
                <w:sz w:val="20"/>
              </w:rPr>
            </w:pPr>
            <w:r w:rsidRPr="00662F77">
              <w:rPr>
                <w:b/>
                <w:bCs/>
                <w:sz w:val="20"/>
              </w:rPr>
              <w:t>Inadequate or insufficient alignment between desired outcomes, procedure, and assessment</w:t>
            </w:r>
          </w:p>
        </w:tc>
        <w:tc>
          <w:tcPr>
            <w:tcW w:w="2361" w:type="dxa"/>
          </w:tcPr>
          <w:p w14:paraId="23378F89" w14:textId="77777777" w:rsidR="009C2528" w:rsidRPr="00662F77" w:rsidRDefault="009C2528" w:rsidP="009C2528">
            <w:pPr>
              <w:rPr>
                <w:b/>
                <w:bCs/>
                <w:sz w:val="20"/>
              </w:rPr>
            </w:pPr>
            <w:r w:rsidRPr="00662F77">
              <w:rPr>
                <w:b/>
                <w:bCs/>
                <w:sz w:val="20"/>
              </w:rPr>
              <w:t>Adequate alignment between desired outcomes, procedure, and assessment</w:t>
            </w:r>
          </w:p>
          <w:p w14:paraId="258A34C4" w14:textId="77777777" w:rsidR="009C2528" w:rsidRPr="00662F77" w:rsidRDefault="009C2528" w:rsidP="00617BD1">
            <w:pPr>
              <w:rPr>
                <w:b/>
                <w:bCs/>
                <w:sz w:val="20"/>
              </w:rPr>
            </w:pPr>
          </w:p>
        </w:tc>
        <w:tc>
          <w:tcPr>
            <w:tcW w:w="2362" w:type="dxa"/>
          </w:tcPr>
          <w:p w14:paraId="42170D4F" w14:textId="77777777" w:rsidR="009C2528" w:rsidRPr="00662F77" w:rsidRDefault="009C2528" w:rsidP="00617BD1">
            <w:pPr>
              <w:rPr>
                <w:b/>
                <w:bCs/>
                <w:sz w:val="20"/>
              </w:rPr>
            </w:pPr>
            <w:r w:rsidRPr="00662F77">
              <w:rPr>
                <w:b/>
                <w:bCs/>
                <w:sz w:val="20"/>
              </w:rPr>
              <w:t>Clear evidence of alignment between desired outcomes, procedure, and assessment; connections are easily made by students</w:t>
            </w:r>
          </w:p>
        </w:tc>
      </w:tr>
    </w:tbl>
    <w:p w14:paraId="36DD9C79" w14:textId="77777777" w:rsidR="00662F77" w:rsidRDefault="00662F77" w:rsidP="00662F77">
      <w:pPr>
        <w:rPr>
          <w:sz w:val="20"/>
        </w:rPr>
      </w:pPr>
    </w:p>
    <w:p w14:paraId="6EC89A3B" w14:textId="77777777" w:rsidR="006B25B8" w:rsidRDefault="006B25B8" w:rsidP="00662F77">
      <w:pPr>
        <w:rPr>
          <w:sz w:val="20"/>
        </w:rPr>
      </w:pPr>
    </w:p>
    <w:p w14:paraId="20D1C631" w14:textId="77777777" w:rsidR="00EA7EE0" w:rsidRDefault="00EA7EE0" w:rsidP="00EA7EE0">
      <w:pPr>
        <w:pStyle w:val="Heading2"/>
      </w:pPr>
      <w:r>
        <w:t>Lesson Plan Template</w:t>
      </w:r>
    </w:p>
    <w:tbl>
      <w:tblPr>
        <w:tblStyle w:val="TableGrid"/>
        <w:tblW w:w="0" w:type="auto"/>
        <w:tblLook w:val="04A0" w:firstRow="1" w:lastRow="0" w:firstColumn="1" w:lastColumn="0" w:noHBand="0" w:noVBand="1"/>
        <w:tblCaption w:val="Lesson Plan Template"/>
        <w:tblDescription w:val="The component of the lesson plan are set up in a table for student use."/>
      </w:tblPr>
      <w:tblGrid>
        <w:gridCol w:w="4675"/>
        <w:gridCol w:w="4675"/>
      </w:tblGrid>
      <w:tr w:rsidR="00662F77" w14:paraId="4B620DC1" w14:textId="77777777" w:rsidTr="00617BD1">
        <w:tc>
          <w:tcPr>
            <w:tcW w:w="9350" w:type="dxa"/>
            <w:gridSpan w:val="2"/>
            <w:shd w:val="clear" w:color="auto" w:fill="A6192E" w:themeFill="accent1"/>
          </w:tcPr>
          <w:p w14:paraId="2AAD09EA" w14:textId="77777777" w:rsidR="00662F77" w:rsidRPr="00F221F7" w:rsidRDefault="00662F77" w:rsidP="00617BD1">
            <w:pPr>
              <w:jc w:val="center"/>
              <w:rPr>
                <w:b/>
              </w:rPr>
            </w:pPr>
            <w:r w:rsidRPr="00F221F7">
              <w:rPr>
                <w:b/>
                <w:color w:val="FFFFFF" w:themeColor="background2"/>
              </w:rPr>
              <w:t>Basic Information</w:t>
            </w:r>
          </w:p>
        </w:tc>
      </w:tr>
      <w:tr w:rsidR="00662F77" w14:paraId="74001F00" w14:textId="77777777" w:rsidTr="00617BD1">
        <w:tc>
          <w:tcPr>
            <w:tcW w:w="9350" w:type="dxa"/>
            <w:gridSpan w:val="2"/>
          </w:tcPr>
          <w:p w14:paraId="0BB6845A" w14:textId="0D209095" w:rsidR="00662F77" w:rsidRDefault="00662F77" w:rsidP="00617BD1">
            <w:pPr>
              <w:spacing w:before="0" w:after="0"/>
            </w:pPr>
            <w:r w:rsidRPr="00607A0E">
              <w:rPr>
                <w:sz w:val="20"/>
              </w:rPr>
              <w:t>Teacher:</w:t>
            </w:r>
            <w:r w:rsidR="00C628C5">
              <w:rPr>
                <w:sz w:val="20"/>
              </w:rPr>
              <w:t xml:space="preserve"> Paige Wilson</w:t>
            </w:r>
          </w:p>
        </w:tc>
      </w:tr>
      <w:tr w:rsidR="00662F77" w14:paraId="247EE50B" w14:textId="77777777" w:rsidTr="00617BD1">
        <w:tc>
          <w:tcPr>
            <w:tcW w:w="9350" w:type="dxa"/>
            <w:gridSpan w:val="2"/>
            <w:shd w:val="clear" w:color="auto" w:fill="F2F2F2" w:themeFill="background2" w:themeFillShade="F2"/>
          </w:tcPr>
          <w:p w14:paraId="43B22694" w14:textId="77777777" w:rsidR="00662F77" w:rsidRDefault="00662F77" w:rsidP="00617BD1">
            <w:pPr>
              <w:spacing w:before="0" w:after="0"/>
              <w:jc w:val="center"/>
            </w:pPr>
            <w:r>
              <w:rPr>
                <w:b/>
              </w:rPr>
              <w:t>Standards to be Addressed</w:t>
            </w:r>
          </w:p>
        </w:tc>
      </w:tr>
      <w:tr w:rsidR="00662F77" w14:paraId="436BE80D" w14:textId="77777777" w:rsidTr="00617BD1">
        <w:tc>
          <w:tcPr>
            <w:tcW w:w="9350" w:type="dxa"/>
            <w:gridSpan w:val="2"/>
          </w:tcPr>
          <w:p w14:paraId="5126CAE1" w14:textId="3B415D80" w:rsidR="002F292F" w:rsidRDefault="00662F77" w:rsidP="002F292F">
            <w:pPr>
              <w:spacing w:before="0" w:after="0"/>
            </w:pPr>
            <w:r w:rsidRPr="00607A0E">
              <w:rPr>
                <w:sz w:val="18"/>
              </w:rPr>
              <w:t>State Standards</w:t>
            </w:r>
            <w:r w:rsidRPr="00607A0E">
              <w:rPr>
                <w:sz w:val="24"/>
              </w:rPr>
              <w:t>:</w:t>
            </w:r>
            <w:r w:rsidR="002F292F">
              <w:rPr>
                <w:sz w:val="24"/>
              </w:rPr>
              <w:t xml:space="preserve"> </w:t>
            </w:r>
            <w:r w:rsidR="002F292F" w:rsidRPr="002F292F">
              <w:rPr>
                <w:sz w:val="20"/>
                <w:szCs w:val="18"/>
              </w:rPr>
              <w:t>ALEX Standard</w:t>
            </w:r>
            <w:r w:rsidR="002F292F" w:rsidRPr="002F292F">
              <w:rPr>
                <w:color w:val="000000" w:themeColor="text1"/>
                <w:sz w:val="20"/>
                <w:szCs w:val="20"/>
                <w:shd w:val="clear" w:color="auto" w:fill="FFFFFF"/>
              </w:rPr>
              <w:t xml:space="preserve"> </w:t>
            </w:r>
            <w:r w:rsidR="002F292F">
              <w:rPr>
                <w:color w:val="000000" w:themeColor="text1"/>
                <w:sz w:val="20"/>
                <w:szCs w:val="20"/>
                <w:shd w:val="clear" w:color="auto" w:fill="FFFFFF"/>
              </w:rPr>
              <w:t xml:space="preserve">2. </w:t>
            </w:r>
            <w:r w:rsidR="002F292F" w:rsidRPr="002F292F">
              <w:rPr>
                <w:color w:val="000000" w:themeColor="text1"/>
                <w:sz w:val="20"/>
                <w:szCs w:val="20"/>
                <w:shd w:val="clear" w:color="auto" w:fill="FFFFFF"/>
              </w:rPr>
              <w:t>Gather and synthesize information to explain how prokaryotic and eukaryotic cells differ in structure and function, including the methods of asexual and sexual reproduction.</w:t>
            </w:r>
          </w:p>
          <w:p w14:paraId="33259257" w14:textId="5841F274" w:rsidR="00662F77" w:rsidRDefault="00662F77" w:rsidP="00617BD1">
            <w:pPr>
              <w:spacing w:before="0" w:after="0"/>
            </w:pPr>
          </w:p>
        </w:tc>
      </w:tr>
      <w:tr w:rsidR="00662F77" w14:paraId="1849603B" w14:textId="77777777" w:rsidTr="00617BD1">
        <w:tc>
          <w:tcPr>
            <w:tcW w:w="9350" w:type="dxa"/>
            <w:gridSpan w:val="2"/>
            <w:shd w:val="clear" w:color="auto" w:fill="F2F2F2" w:themeFill="background2" w:themeFillShade="F2"/>
          </w:tcPr>
          <w:p w14:paraId="1DB20966" w14:textId="77777777" w:rsidR="00662F77" w:rsidRDefault="00662F77" w:rsidP="00617BD1">
            <w:pPr>
              <w:spacing w:before="0" w:after="0"/>
              <w:jc w:val="center"/>
              <w:rPr>
                <w:b/>
              </w:rPr>
            </w:pPr>
            <w:r>
              <w:rPr>
                <w:b/>
              </w:rPr>
              <w:t>Key Knowledge &amp; Skills</w:t>
            </w:r>
          </w:p>
          <w:p w14:paraId="521F5D41" w14:textId="77777777" w:rsidR="00662F77" w:rsidRDefault="00662F77" w:rsidP="00617BD1">
            <w:pPr>
              <w:spacing w:before="0" w:after="0"/>
              <w:jc w:val="center"/>
            </w:pPr>
            <w:r w:rsidRPr="00607A0E">
              <w:rPr>
                <w:sz w:val="18"/>
              </w:rPr>
              <w:t>This is what you will assess.</w:t>
            </w:r>
          </w:p>
        </w:tc>
      </w:tr>
      <w:tr w:rsidR="00662F77" w14:paraId="7F9FE7E3" w14:textId="77777777" w:rsidTr="00617BD1">
        <w:tc>
          <w:tcPr>
            <w:tcW w:w="4675" w:type="dxa"/>
          </w:tcPr>
          <w:p w14:paraId="51FD7433" w14:textId="77777777" w:rsidR="00662F77" w:rsidRPr="00A96181" w:rsidRDefault="00662F77" w:rsidP="00617BD1">
            <w:pPr>
              <w:spacing w:before="0" w:after="0"/>
              <w:rPr>
                <w:sz w:val="18"/>
              </w:rPr>
            </w:pPr>
            <w:r w:rsidRPr="00A96181">
              <w:rPr>
                <w:sz w:val="18"/>
              </w:rPr>
              <w:t xml:space="preserve">The students </w:t>
            </w:r>
            <w:r w:rsidRPr="00A96181">
              <w:rPr>
                <w:b/>
                <w:sz w:val="18"/>
                <w:u w:val="single"/>
              </w:rPr>
              <w:t>will know:</w:t>
            </w:r>
          </w:p>
          <w:p w14:paraId="035FAE49" w14:textId="5D4F7CA8" w:rsidR="00662F77" w:rsidRPr="00A96181" w:rsidRDefault="00662F77" w:rsidP="00617BD1">
            <w:pPr>
              <w:spacing w:before="0" w:after="0"/>
              <w:rPr>
                <w:sz w:val="18"/>
              </w:rPr>
            </w:pPr>
            <w:r w:rsidRPr="00A96181">
              <w:rPr>
                <w:sz w:val="18"/>
              </w:rPr>
              <w:t>1.</w:t>
            </w:r>
            <w:r w:rsidR="00C628C5">
              <w:rPr>
                <w:sz w:val="18"/>
              </w:rPr>
              <w:t xml:space="preserve"> The steps of Mitosis in description form</w:t>
            </w:r>
          </w:p>
          <w:p w14:paraId="08ADCD43" w14:textId="3D367F97" w:rsidR="00662F77" w:rsidRPr="00A96181" w:rsidRDefault="00662F77" w:rsidP="00617BD1">
            <w:pPr>
              <w:spacing w:before="0" w:after="0"/>
              <w:rPr>
                <w:sz w:val="18"/>
              </w:rPr>
            </w:pPr>
            <w:r w:rsidRPr="00A96181">
              <w:rPr>
                <w:sz w:val="18"/>
              </w:rPr>
              <w:t>2.</w:t>
            </w:r>
            <w:r w:rsidR="00C628C5">
              <w:rPr>
                <w:sz w:val="18"/>
              </w:rPr>
              <w:t xml:space="preserve"> The steps of Mitosis in picture form </w:t>
            </w:r>
          </w:p>
          <w:p w14:paraId="0EA8334C" w14:textId="028D7A41" w:rsidR="00662F77" w:rsidRDefault="00662F77" w:rsidP="00617BD1">
            <w:pPr>
              <w:spacing w:before="0" w:after="0"/>
            </w:pPr>
            <w:r w:rsidRPr="00A96181">
              <w:rPr>
                <w:sz w:val="18"/>
              </w:rPr>
              <w:t>3.</w:t>
            </w:r>
            <w:r w:rsidR="00C628C5">
              <w:rPr>
                <w:sz w:val="18"/>
              </w:rPr>
              <w:t xml:space="preserve"> What the </w:t>
            </w:r>
            <w:r w:rsidR="00971E6D">
              <w:rPr>
                <w:sz w:val="18"/>
              </w:rPr>
              <w:t>product</w:t>
            </w:r>
            <w:r w:rsidR="00C628C5">
              <w:rPr>
                <w:sz w:val="18"/>
              </w:rPr>
              <w:t xml:space="preserve"> of Mitosis is</w:t>
            </w:r>
          </w:p>
        </w:tc>
        <w:tc>
          <w:tcPr>
            <w:tcW w:w="4675" w:type="dxa"/>
          </w:tcPr>
          <w:p w14:paraId="65C4A7AD" w14:textId="77777777" w:rsidR="00662F77" w:rsidRPr="00A96181" w:rsidRDefault="00662F77" w:rsidP="00617BD1">
            <w:pPr>
              <w:spacing w:before="0" w:after="0"/>
              <w:rPr>
                <w:b/>
                <w:sz w:val="18"/>
                <w:u w:val="single"/>
              </w:rPr>
            </w:pPr>
            <w:r w:rsidRPr="00A96181">
              <w:rPr>
                <w:sz w:val="18"/>
              </w:rPr>
              <w:t xml:space="preserve">The students will be </w:t>
            </w:r>
            <w:r w:rsidRPr="00A96181">
              <w:rPr>
                <w:b/>
                <w:sz w:val="18"/>
                <w:u w:val="single"/>
              </w:rPr>
              <w:t>able to:</w:t>
            </w:r>
          </w:p>
          <w:p w14:paraId="4461731C" w14:textId="4C0B25ED" w:rsidR="00662F77" w:rsidRPr="00A96181" w:rsidRDefault="00662F77" w:rsidP="00617BD1">
            <w:pPr>
              <w:spacing w:before="0" w:after="0"/>
              <w:rPr>
                <w:sz w:val="18"/>
              </w:rPr>
            </w:pPr>
            <w:r w:rsidRPr="00A96181">
              <w:rPr>
                <w:sz w:val="18"/>
              </w:rPr>
              <w:t>1.</w:t>
            </w:r>
            <w:r w:rsidR="00C628C5">
              <w:rPr>
                <w:sz w:val="18"/>
              </w:rPr>
              <w:t xml:space="preserve"> Model the steps of Mitosis using various objects</w:t>
            </w:r>
          </w:p>
          <w:p w14:paraId="6989DC26" w14:textId="68B0756C" w:rsidR="00662F77" w:rsidRPr="00A96181" w:rsidRDefault="00662F77" w:rsidP="00617BD1">
            <w:pPr>
              <w:spacing w:before="0" w:after="0"/>
              <w:rPr>
                <w:sz w:val="18"/>
              </w:rPr>
            </w:pPr>
            <w:r w:rsidRPr="00A96181">
              <w:rPr>
                <w:sz w:val="18"/>
              </w:rPr>
              <w:t>2.</w:t>
            </w:r>
            <w:r w:rsidR="00C628C5">
              <w:rPr>
                <w:sz w:val="18"/>
              </w:rPr>
              <w:t xml:space="preserve"> Describe what occurs at each step of Mitosis </w:t>
            </w:r>
          </w:p>
          <w:p w14:paraId="68CF9BFB" w14:textId="3AAF15DC" w:rsidR="00662F77" w:rsidRDefault="00662F77" w:rsidP="00617BD1">
            <w:pPr>
              <w:spacing w:before="0" w:after="0"/>
            </w:pPr>
            <w:r w:rsidRPr="00A96181">
              <w:rPr>
                <w:sz w:val="18"/>
              </w:rPr>
              <w:t>3.</w:t>
            </w:r>
            <w:r w:rsidR="00C628C5">
              <w:rPr>
                <w:sz w:val="18"/>
              </w:rPr>
              <w:t xml:space="preserve">Describe why cell division is important </w:t>
            </w:r>
          </w:p>
        </w:tc>
      </w:tr>
      <w:tr w:rsidR="00662F77" w14:paraId="78B6251B" w14:textId="77777777" w:rsidTr="00617BD1">
        <w:tc>
          <w:tcPr>
            <w:tcW w:w="9350" w:type="dxa"/>
            <w:gridSpan w:val="2"/>
            <w:shd w:val="clear" w:color="auto" w:fill="F2F2F2" w:themeFill="background2" w:themeFillShade="F2"/>
          </w:tcPr>
          <w:p w14:paraId="348FEB66" w14:textId="77777777" w:rsidR="00662F77" w:rsidRPr="00F221F7" w:rsidRDefault="00662F77" w:rsidP="00617BD1">
            <w:pPr>
              <w:spacing w:before="0" w:after="0"/>
              <w:jc w:val="center"/>
              <w:rPr>
                <w:b/>
              </w:rPr>
            </w:pPr>
            <w:r w:rsidRPr="00F221F7">
              <w:rPr>
                <w:b/>
              </w:rPr>
              <w:t>Resources for Teaching</w:t>
            </w:r>
          </w:p>
          <w:p w14:paraId="10466C51" w14:textId="77777777" w:rsidR="00662F77" w:rsidRDefault="00662F77" w:rsidP="00617BD1">
            <w:pPr>
              <w:spacing w:before="0" w:after="0"/>
              <w:jc w:val="center"/>
            </w:pPr>
            <w:r w:rsidRPr="00607A0E">
              <w:rPr>
                <w:sz w:val="18"/>
              </w:rPr>
              <w:t>Resources (i.e. links, documents, passages, graphic organizers, trade book reference lists, etc.) should be included with plan, but candidates must refrain from using textbooks as a resource.  Textbooks, although useful resources, are often 0ver utilized and can limit creativity. One purpose of this assessment is to provide practice and constructive feedback with respect to the collection of relevant and appropriate resources beyond those often provided by school systems.</w:t>
            </w:r>
          </w:p>
        </w:tc>
      </w:tr>
      <w:tr w:rsidR="00662F77" w14:paraId="52ED72C0" w14:textId="77777777" w:rsidTr="00617BD1">
        <w:tc>
          <w:tcPr>
            <w:tcW w:w="9350" w:type="dxa"/>
            <w:gridSpan w:val="2"/>
          </w:tcPr>
          <w:p w14:paraId="71C15200" w14:textId="158879FC" w:rsidR="00662F77" w:rsidRDefault="00C628C5" w:rsidP="00B57344">
            <w:pPr>
              <w:pStyle w:val="ListParagraph"/>
              <w:numPr>
                <w:ilvl w:val="0"/>
                <w:numId w:val="9"/>
              </w:numPr>
              <w:spacing w:before="0" w:after="0"/>
            </w:pPr>
            <w:r>
              <w:t xml:space="preserve">Stop Motion Tutorial Video – </w:t>
            </w:r>
          </w:p>
          <w:p w14:paraId="520F31D3" w14:textId="43B83CF9" w:rsidR="00C628C5" w:rsidRDefault="00525AD6" w:rsidP="00617BD1">
            <w:pPr>
              <w:spacing w:before="0" w:after="0"/>
            </w:pPr>
            <w:hyperlink r:id="rId8" w:history="1">
              <w:r w:rsidR="00971E6D" w:rsidRPr="0092694B">
                <w:rPr>
                  <w:rStyle w:val="Hyperlink"/>
                </w:rPr>
                <w:t>https://drive.google.com/file/d/1C-7bfPQ4XdTadANMqCjzal69_fbOq_w6/view?usp=sharing</w:t>
              </w:r>
            </w:hyperlink>
          </w:p>
          <w:p w14:paraId="3D8403CC" w14:textId="77777777" w:rsidR="00971E6D" w:rsidRDefault="00971E6D" w:rsidP="00617BD1">
            <w:pPr>
              <w:spacing w:before="0" w:after="0"/>
            </w:pPr>
          </w:p>
          <w:p w14:paraId="5D0E0BA5" w14:textId="77777777" w:rsidR="00C628C5" w:rsidRDefault="00C628C5" w:rsidP="00B57344">
            <w:pPr>
              <w:pStyle w:val="ListParagraph"/>
              <w:numPr>
                <w:ilvl w:val="0"/>
                <w:numId w:val="9"/>
              </w:numPr>
              <w:spacing w:before="0" w:after="0"/>
            </w:pPr>
            <w:r>
              <w:t xml:space="preserve">Prior knowledge – notes we covered previously in class / graphic organizer with pictures of the phases drawn </w:t>
            </w:r>
          </w:p>
          <w:p w14:paraId="3163B653" w14:textId="2B30FADD" w:rsidR="00C628C5" w:rsidRDefault="00C628C5" w:rsidP="00617BD1">
            <w:pPr>
              <w:spacing w:before="0" w:after="0"/>
            </w:pPr>
            <w:r>
              <w:rPr>
                <w:noProof/>
              </w:rPr>
              <w:lastRenderedPageBreak/>
              <w:drawing>
                <wp:inline distT="0" distB="0" distL="0" distR="0" wp14:anchorId="1114B05A" wp14:editId="2BD73CC5">
                  <wp:extent cx="2149312" cy="1208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2152546" cy="1210807"/>
                          </a:xfrm>
                          <a:prstGeom prst="rect">
                            <a:avLst/>
                          </a:prstGeom>
                        </pic:spPr>
                      </pic:pic>
                    </a:graphicData>
                  </a:graphic>
                </wp:inline>
              </w:drawing>
            </w:r>
          </w:p>
          <w:p w14:paraId="3760604D" w14:textId="77777777" w:rsidR="00C628C5" w:rsidRDefault="00C628C5" w:rsidP="00B57344">
            <w:pPr>
              <w:pStyle w:val="ListParagraph"/>
              <w:numPr>
                <w:ilvl w:val="0"/>
                <w:numId w:val="10"/>
              </w:numPr>
              <w:spacing w:before="0" w:after="0"/>
            </w:pPr>
            <w:r>
              <w:t>Resources for Video – students will have access to the Stop Motion App through our iPad, tripod stand, playdoh, yarn,</w:t>
            </w:r>
            <w:r w:rsidR="00F0553F">
              <w:t xml:space="preserve"> pipe cleaners,</w:t>
            </w:r>
            <w:r>
              <w:t xml:space="preserve"> and beads to create their videos.</w:t>
            </w:r>
          </w:p>
          <w:p w14:paraId="536AB28D" w14:textId="77777777" w:rsidR="00783765" w:rsidRDefault="00783765" w:rsidP="00617BD1">
            <w:pPr>
              <w:spacing w:before="0" w:after="0"/>
            </w:pPr>
          </w:p>
          <w:p w14:paraId="07C829E8" w14:textId="3F8185BC" w:rsidR="00783765" w:rsidRDefault="00783765" w:rsidP="00B57344">
            <w:pPr>
              <w:pStyle w:val="ListParagraph"/>
              <w:numPr>
                <w:ilvl w:val="0"/>
                <w:numId w:val="10"/>
              </w:numPr>
              <w:spacing w:before="0" w:after="0"/>
            </w:pPr>
            <w:r>
              <w:t xml:space="preserve">Planning Sheet for the Group: </w:t>
            </w:r>
          </w:p>
          <w:bookmarkStart w:id="0" w:name="_MON_1694256246"/>
          <w:bookmarkEnd w:id="0"/>
          <w:p w14:paraId="46696F44" w14:textId="2CA2B6DE" w:rsidR="00783765" w:rsidRDefault="00525AD6" w:rsidP="00617BD1">
            <w:pPr>
              <w:spacing w:before="0" w:after="0"/>
            </w:pPr>
            <w:r>
              <w:rPr>
                <w:noProof/>
              </w:rPr>
              <w:object w:dxaOrig="4900" w:dyaOrig="12440" w14:anchorId="177AD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5pt;height:622pt;mso-width-percent:0;mso-height-percent:0;mso-width-percent:0;mso-height-percent:0" o:ole="">
                  <v:imagedata r:id="rId10" o:title=""/>
                </v:shape>
                <o:OLEObject Type="Embed" ProgID="Word.Document.12" ShapeID="_x0000_i1025" DrawAspect="Content" ObjectID="_1694762013" r:id="rId11">
                  <o:FieldCodes>\s</o:FieldCodes>
                </o:OLEObject>
              </w:object>
            </w:r>
          </w:p>
          <w:p w14:paraId="4FEDE133" w14:textId="77777777" w:rsidR="00FA24DB" w:rsidRDefault="00FA24DB" w:rsidP="00617BD1">
            <w:pPr>
              <w:spacing w:before="0" w:after="0"/>
            </w:pPr>
          </w:p>
          <w:p w14:paraId="7EBA7A29" w14:textId="55DE65A2" w:rsidR="00FA24DB" w:rsidRDefault="00FA24DB" w:rsidP="00617BD1">
            <w:pPr>
              <w:spacing w:before="0" w:after="0"/>
            </w:pPr>
          </w:p>
        </w:tc>
      </w:tr>
      <w:tr w:rsidR="00662F77" w14:paraId="7E735537" w14:textId="77777777" w:rsidTr="00617BD1">
        <w:tc>
          <w:tcPr>
            <w:tcW w:w="9350" w:type="dxa"/>
            <w:gridSpan w:val="2"/>
            <w:shd w:val="clear" w:color="auto" w:fill="F2F2F2" w:themeFill="background2" w:themeFillShade="F2"/>
          </w:tcPr>
          <w:p w14:paraId="7A581354" w14:textId="77777777" w:rsidR="00662F77" w:rsidRPr="00F221F7" w:rsidRDefault="00662F77" w:rsidP="00617BD1">
            <w:pPr>
              <w:spacing w:before="0" w:after="0"/>
              <w:jc w:val="center"/>
              <w:rPr>
                <w:b/>
              </w:rPr>
            </w:pPr>
            <w:r w:rsidRPr="00F221F7">
              <w:rPr>
                <w:b/>
              </w:rPr>
              <w:lastRenderedPageBreak/>
              <w:t>Anticipatory Set</w:t>
            </w:r>
          </w:p>
          <w:p w14:paraId="1FEA66B8" w14:textId="77777777" w:rsidR="00662F77" w:rsidRDefault="00662F77" w:rsidP="00617BD1">
            <w:pPr>
              <w:spacing w:before="0" w:after="0"/>
              <w:jc w:val="center"/>
            </w:pPr>
            <w:r w:rsidRPr="00607A0E">
              <w:rPr>
                <w:sz w:val="18"/>
              </w:rPr>
              <w:t>This must include 2 things: (a) an engaging start to interest students in the lesson, and (b) the purpose of the lesson (“The reason you need to know this is…”).</w:t>
            </w:r>
          </w:p>
        </w:tc>
      </w:tr>
      <w:tr w:rsidR="00662F77" w14:paraId="721D4217" w14:textId="77777777" w:rsidTr="00617BD1">
        <w:tc>
          <w:tcPr>
            <w:tcW w:w="9350" w:type="dxa"/>
            <w:gridSpan w:val="2"/>
          </w:tcPr>
          <w:p w14:paraId="5C5A2013" w14:textId="0DAA32A2" w:rsidR="00662F77" w:rsidRDefault="00D85049" w:rsidP="00D85049">
            <w:pPr>
              <w:pStyle w:val="ListParagraph"/>
              <w:numPr>
                <w:ilvl w:val="0"/>
                <w:numId w:val="11"/>
              </w:numPr>
              <w:spacing w:before="0" w:after="0"/>
              <w:jc w:val="center"/>
            </w:pPr>
            <w:r>
              <w:t xml:space="preserve">Show them a short STOP Motion Video - </w:t>
            </w:r>
            <w:hyperlink r:id="rId12" w:history="1">
              <w:r w:rsidRPr="0008012C">
                <w:rPr>
                  <w:rStyle w:val="Hyperlink"/>
                </w:rPr>
                <w:t>https://www.youtube.com/watch?v=3DFzjP6PbnU</w:t>
              </w:r>
            </w:hyperlink>
          </w:p>
          <w:p w14:paraId="1F24328F" w14:textId="6CDCE8DF" w:rsidR="00D85049" w:rsidRDefault="00D85049" w:rsidP="00D85049">
            <w:pPr>
              <w:spacing w:before="0" w:after="0"/>
              <w:jc w:val="center"/>
            </w:pPr>
            <w:r>
              <w:t xml:space="preserve">This gets them thinking about what they look like, how cool they can edit it to look, etc. </w:t>
            </w:r>
          </w:p>
          <w:p w14:paraId="71DEA486" w14:textId="2E6F7515" w:rsidR="00D85049" w:rsidRDefault="00D85049" w:rsidP="00D85049">
            <w:pPr>
              <w:spacing w:before="0" w:after="0"/>
              <w:jc w:val="center"/>
            </w:pPr>
            <w:r>
              <w:t>Ask them to brainstorm how they can make a Stop Motion video to model Cell Division. Think – Pair – Share</w:t>
            </w:r>
          </w:p>
          <w:p w14:paraId="1B006901" w14:textId="77777777" w:rsidR="00D85049" w:rsidRDefault="00D85049" w:rsidP="00D85049">
            <w:pPr>
              <w:spacing w:before="0" w:after="0"/>
              <w:jc w:val="center"/>
            </w:pPr>
          </w:p>
          <w:p w14:paraId="29991DE9" w14:textId="62AF3DE4" w:rsidR="00193CE5" w:rsidRDefault="00193CE5" w:rsidP="00617BD1">
            <w:pPr>
              <w:spacing w:before="0" w:after="0"/>
              <w:jc w:val="center"/>
            </w:pPr>
            <w:r>
              <w:t xml:space="preserve">B) The purpose of this lesson is for students to know and understand the importance of cell division. They need to know how this applies to our bodies and our body cells for growth and development. This leads into our human body unit so making this connection </w:t>
            </w:r>
            <w:proofErr w:type="gramStart"/>
            <w:r>
              <w:t>is</w:t>
            </w:r>
            <w:proofErr w:type="gramEnd"/>
            <w:r>
              <w:t xml:space="preserve"> important for real life connections. </w:t>
            </w:r>
          </w:p>
        </w:tc>
      </w:tr>
      <w:tr w:rsidR="00662F77" w14:paraId="2D32BFF2" w14:textId="77777777" w:rsidTr="00617BD1">
        <w:tc>
          <w:tcPr>
            <w:tcW w:w="9350" w:type="dxa"/>
            <w:gridSpan w:val="2"/>
            <w:shd w:val="clear" w:color="auto" w:fill="F2F2F2" w:themeFill="background2" w:themeFillShade="F2"/>
          </w:tcPr>
          <w:p w14:paraId="677D7360" w14:textId="77777777" w:rsidR="00662F77" w:rsidRDefault="00662F77" w:rsidP="00617BD1">
            <w:pPr>
              <w:spacing w:before="0" w:after="0"/>
              <w:jc w:val="center"/>
              <w:rPr>
                <w:b/>
              </w:rPr>
            </w:pPr>
            <w:r>
              <w:rPr>
                <w:b/>
              </w:rPr>
              <w:t>Procedures</w:t>
            </w:r>
          </w:p>
          <w:p w14:paraId="52C01000" w14:textId="77777777" w:rsidR="00662F77" w:rsidRDefault="00662F77" w:rsidP="00617BD1">
            <w:pPr>
              <w:spacing w:before="0" w:after="0"/>
              <w:jc w:val="center"/>
            </w:pPr>
            <w:r w:rsidRPr="00607A0E">
              <w:rPr>
                <w:sz w:val="18"/>
              </w:rPr>
              <w:t>This is where your instructional plan is described. Provide a thorough description</w:t>
            </w:r>
            <w:r w:rsidRPr="00475279">
              <w:rPr>
                <w:sz w:val="16"/>
              </w:rPr>
              <w:t>.</w:t>
            </w:r>
          </w:p>
        </w:tc>
      </w:tr>
      <w:tr w:rsidR="00662F77" w14:paraId="378CA76E" w14:textId="77777777" w:rsidTr="00617BD1">
        <w:tc>
          <w:tcPr>
            <w:tcW w:w="9350" w:type="dxa"/>
            <w:gridSpan w:val="2"/>
          </w:tcPr>
          <w:p w14:paraId="2E8BC46B" w14:textId="78830CDA" w:rsidR="00F0553F" w:rsidRDefault="00A66E6A" w:rsidP="00F0553F">
            <w:pPr>
              <w:spacing w:before="0" w:after="0"/>
            </w:pPr>
            <w:r>
              <w:t>Students will begin to plan their Stop Motion video using the planning guide. They will plan what materials they will need. They will plan what models to create in order. Then, u</w:t>
            </w:r>
            <w:r w:rsidR="00F0553F">
              <w:t xml:space="preserve">sing available materials, construct a model of a cell for each stage of the cell cycle. You must create a model for: Interphase, prophase, metaphase, anaphase, telophase, and cytokinesis. You will need to take 15-20 pictures of the different stages of the cycle. Make very small changes to transition from phase to phase </w:t>
            </w:r>
            <w:r>
              <w:t>(20 pictures for each phase</w:t>
            </w:r>
            <w:r w:rsidR="00F0553F">
              <w:t>). Label the stages and describe in detail the important parts of the cell as you are taking your pictures. Upload into Stop-Motion software to create your Stop-Motion video.</w:t>
            </w:r>
            <w:r>
              <w:t xml:space="preserve"> </w:t>
            </w:r>
          </w:p>
          <w:p w14:paraId="0EFA68A1" w14:textId="31F6A82D" w:rsidR="00662F77" w:rsidRDefault="00662F77" w:rsidP="00617BD1">
            <w:pPr>
              <w:spacing w:before="0" w:after="0"/>
              <w:jc w:val="center"/>
            </w:pPr>
          </w:p>
        </w:tc>
      </w:tr>
      <w:tr w:rsidR="00662F77" w14:paraId="5EF62E72" w14:textId="77777777" w:rsidTr="00617BD1">
        <w:tc>
          <w:tcPr>
            <w:tcW w:w="9350" w:type="dxa"/>
            <w:gridSpan w:val="2"/>
            <w:shd w:val="clear" w:color="auto" w:fill="F2F2F2" w:themeFill="background2" w:themeFillShade="F2"/>
          </w:tcPr>
          <w:p w14:paraId="29FFF09E" w14:textId="77777777" w:rsidR="00662F77" w:rsidRDefault="00662F77" w:rsidP="00617BD1">
            <w:pPr>
              <w:spacing w:before="0" w:after="0"/>
              <w:jc w:val="center"/>
              <w:rPr>
                <w:b/>
              </w:rPr>
            </w:pPr>
            <w:r>
              <w:rPr>
                <w:b/>
              </w:rPr>
              <w:t>Closure</w:t>
            </w:r>
          </w:p>
          <w:p w14:paraId="5ABEA614" w14:textId="77777777" w:rsidR="00662F77" w:rsidRDefault="00662F77" w:rsidP="00617BD1">
            <w:pPr>
              <w:spacing w:before="0" w:after="0"/>
              <w:jc w:val="center"/>
            </w:pPr>
            <w:r w:rsidRPr="00607A0E">
              <w:rPr>
                <w:sz w:val="18"/>
              </w:rPr>
              <w:t>This is your last opportunity to “drive home” the learning. Bring the students together as a group, review the learning, revisit the objective, and connect this learning to the real world and to the next topic or skill.</w:t>
            </w:r>
          </w:p>
        </w:tc>
      </w:tr>
      <w:tr w:rsidR="00662F77" w14:paraId="0B11B95D" w14:textId="77777777" w:rsidTr="00617BD1">
        <w:tc>
          <w:tcPr>
            <w:tcW w:w="9350" w:type="dxa"/>
            <w:gridSpan w:val="2"/>
          </w:tcPr>
          <w:p w14:paraId="2560BBCF" w14:textId="4EFB7B81" w:rsidR="00662F77" w:rsidRDefault="003D0960" w:rsidP="00617BD1">
            <w:pPr>
              <w:spacing w:before="0" w:after="0"/>
              <w:jc w:val="center"/>
            </w:pPr>
            <w:r>
              <w:t xml:space="preserve">After, we come back as a class, I will pick a couple of videos to show to the class. We will discuss the phases in order, have students pick out key points from each phase as illustrated in the video, and discuss how this is important to our bodies. The next unit is Skeletal System, we will brainstorm how this relates to our skeleton. </w:t>
            </w:r>
          </w:p>
        </w:tc>
      </w:tr>
      <w:tr w:rsidR="00662F77" w14:paraId="327599D5" w14:textId="77777777" w:rsidTr="00617BD1">
        <w:tc>
          <w:tcPr>
            <w:tcW w:w="9350" w:type="dxa"/>
            <w:gridSpan w:val="2"/>
            <w:shd w:val="clear" w:color="auto" w:fill="F2F2F2" w:themeFill="background2" w:themeFillShade="F2"/>
          </w:tcPr>
          <w:p w14:paraId="4200CB00" w14:textId="77777777" w:rsidR="00662F77" w:rsidRDefault="00662F77" w:rsidP="00617BD1">
            <w:pPr>
              <w:spacing w:before="0" w:after="0"/>
              <w:jc w:val="center"/>
              <w:rPr>
                <w:b/>
              </w:rPr>
            </w:pPr>
            <w:r>
              <w:rPr>
                <w:b/>
              </w:rPr>
              <w:t>Adaptations</w:t>
            </w:r>
          </w:p>
          <w:p w14:paraId="33788AE7" w14:textId="77777777" w:rsidR="00662F77" w:rsidRDefault="00662F77" w:rsidP="00617BD1">
            <w:pPr>
              <w:spacing w:before="0" w:after="0"/>
              <w:jc w:val="center"/>
            </w:pPr>
            <w:r w:rsidRPr="00607A0E">
              <w:rPr>
                <w:sz w:val="18"/>
              </w:rPr>
              <w:t>Your adaptions should address specific student issues.  Over generalizations will not be acceptable.</w:t>
            </w:r>
          </w:p>
        </w:tc>
      </w:tr>
      <w:tr w:rsidR="00662F77" w14:paraId="36B2EA16" w14:textId="77777777" w:rsidTr="00617BD1">
        <w:tc>
          <w:tcPr>
            <w:tcW w:w="9350" w:type="dxa"/>
            <w:gridSpan w:val="2"/>
          </w:tcPr>
          <w:p w14:paraId="0C3E6A76" w14:textId="1009ADBD" w:rsidR="00662F77" w:rsidRDefault="00C628C5" w:rsidP="00617BD1">
            <w:pPr>
              <w:spacing w:before="0" w:after="0"/>
              <w:jc w:val="center"/>
            </w:pPr>
            <w:r>
              <w:t xml:space="preserve">Group Work Issues – some classes rely on one student to do all the work, while the others do not participate. To prevent </w:t>
            </w:r>
            <w:r w:rsidR="00F0553F">
              <w:t>this,</w:t>
            </w:r>
            <w:r>
              <w:t xml:space="preserve"> I will have the students assign specific roles and phases to each student in the group. I will also incorporate part of the rubric to group work. </w:t>
            </w:r>
          </w:p>
          <w:p w14:paraId="414B9A9D" w14:textId="77777777" w:rsidR="00C628C5" w:rsidRDefault="00C628C5" w:rsidP="00617BD1">
            <w:pPr>
              <w:spacing w:before="0" w:after="0"/>
              <w:jc w:val="center"/>
            </w:pPr>
          </w:p>
          <w:p w14:paraId="1F1DE954" w14:textId="77777777" w:rsidR="00C628C5" w:rsidRDefault="00C628C5" w:rsidP="00617BD1">
            <w:pPr>
              <w:spacing w:before="0" w:after="0"/>
              <w:jc w:val="center"/>
            </w:pPr>
            <w:r>
              <w:t xml:space="preserve">Differentiation – for my inclusion students and </w:t>
            </w:r>
            <w:r w:rsidR="00F0553F">
              <w:t>lower-level</w:t>
            </w:r>
            <w:r>
              <w:t xml:space="preserve"> learners, they will have descriptions written to match to their video segments. </w:t>
            </w:r>
            <w:r w:rsidR="00193CE5">
              <w:t xml:space="preserve">I will also provide these students a description of how to create models so that have a starting point. </w:t>
            </w:r>
          </w:p>
          <w:p w14:paraId="1099625A" w14:textId="77777777" w:rsidR="00257477" w:rsidRDefault="00257477" w:rsidP="00617BD1">
            <w:pPr>
              <w:spacing w:before="0" w:after="0"/>
              <w:jc w:val="center"/>
            </w:pPr>
          </w:p>
          <w:p w14:paraId="28A6A576" w14:textId="21466CB5" w:rsidR="00257477" w:rsidRDefault="00257477" w:rsidP="00617BD1">
            <w:pPr>
              <w:spacing w:before="0" w:after="0"/>
              <w:jc w:val="center"/>
            </w:pPr>
            <w:r>
              <w:t>Early Finishers – students will have review work to work on if they finish before other groups</w:t>
            </w:r>
          </w:p>
          <w:p w14:paraId="0604A0E3" w14:textId="77777777" w:rsidR="00257477" w:rsidRDefault="00257477" w:rsidP="00617BD1">
            <w:pPr>
              <w:spacing w:before="0" w:after="0"/>
              <w:jc w:val="center"/>
            </w:pPr>
          </w:p>
          <w:p w14:paraId="649B5904" w14:textId="3994DC19" w:rsidR="00257477" w:rsidRDefault="00257477" w:rsidP="00617BD1">
            <w:pPr>
              <w:spacing w:before="0" w:after="0"/>
              <w:jc w:val="center"/>
            </w:pPr>
            <w:r>
              <w:t xml:space="preserve">Technology issues – we have extra </w:t>
            </w:r>
            <w:r w:rsidR="007A4D41">
              <w:t>iPad</w:t>
            </w:r>
            <w:r>
              <w:t xml:space="preserve"> to use, they have access to the tutorial video </w:t>
            </w:r>
            <w:r w:rsidR="007A4D41">
              <w:t>in case</w:t>
            </w:r>
            <w:r>
              <w:t xml:space="preserve"> they need extra assistance</w:t>
            </w:r>
          </w:p>
        </w:tc>
      </w:tr>
      <w:tr w:rsidR="00662F77" w14:paraId="061B3531" w14:textId="77777777" w:rsidTr="00617BD1">
        <w:tc>
          <w:tcPr>
            <w:tcW w:w="9350" w:type="dxa"/>
            <w:gridSpan w:val="2"/>
            <w:shd w:val="clear" w:color="auto" w:fill="F2F2F2" w:themeFill="background2" w:themeFillShade="F2"/>
          </w:tcPr>
          <w:p w14:paraId="08CB1C98" w14:textId="77777777" w:rsidR="00662F77" w:rsidRDefault="00662F77" w:rsidP="00617BD1">
            <w:pPr>
              <w:spacing w:before="0" w:after="0"/>
              <w:jc w:val="center"/>
              <w:rPr>
                <w:b/>
              </w:rPr>
            </w:pPr>
            <w:r w:rsidRPr="00232A38">
              <w:rPr>
                <w:b/>
              </w:rPr>
              <w:t>Assessment</w:t>
            </w:r>
          </w:p>
          <w:p w14:paraId="7314BB72" w14:textId="77777777" w:rsidR="00662F77" w:rsidRPr="00607A0E" w:rsidRDefault="00662F77" w:rsidP="00617BD1">
            <w:pPr>
              <w:spacing w:before="0" w:after="0"/>
              <w:jc w:val="center"/>
              <w:rPr>
                <w:sz w:val="18"/>
                <w:u w:val="single"/>
              </w:rPr>
            </w:pPr>
            <w:r w:rsidRPr="00607A0E">
              <w:rPr>
                <w:sz w:val="18"/>
              </w:rPr>
              <w:t xml:space="preserve">Development an assessment tool to use with the lesson. </w:t>
            </w:r>
            <w:r w:rsidRPr="00607A0E">
              <w:rPr>
                <w:sz w:val="18"/>
                <w:u w:val="single"/>
              </w:rPr>
              <w:t>This assessment should evaluate learning with respect to the standard(s) addressed in the instruction.</w:t>
            </w:r>
          </w:p>
          <w:p w14:paraId="7D680882" w14:textId="77777777" w:rsidR="00662F77" w:rsidRPr="00607A0E" w:rsidRDefault="00662F77" w:rsidP="00617BD1">
            <w:pPr>
              <w:spacing w:before="0" w:after="0"/>
              <w:jc w:val="center"/>
              <w:rPr>
                <w:sz w:val="18"/>
              </w:rPr>
            </w:pPr>
          </w:p>
          <w:p w14:paraId="1B1B6C6C" w14:textId="77777777" w:rsidR="00662F77" w:rsidRDefault="00662F77" w:rsidP="00617BD1">
            <w:pPr>
              <w:spacing w:before="0" w:after="0"/>
              <w:jc w:val="center"/>
            </w:pPr>
            <w:r w:rsidRPr="00607A0E">
              <w:rPr>
                <w:sz w:val="18"/>
              </w:rPr>
              <w:t>A copy of the assessment tool and its evaluation criteria (i.e. observation checklist, quiz, graphic organizer, journal entry rubric, etc.) must be included with the plan to allow for proper evaluation of standards alignment and quality.</w:t>
            </w:r>
          </w:p>
        </w:tc>
      </w:tr>
      <w:tr w:rsidR="00662F77" w14:paraId="591A1EF8" w14:textId="77777777" w:rsidTr="00617BD1">
        <w:tc>
          <w:tcPr>
            <w:tcW w:w="9350" w:type="dxa"/>
            <w:gridSpan w:val="2"/>
          </w:tcPr>
          <w:p w14:paraId="79D747B9" w14:textId="77777777" w:rsidR="00D4358C" w:rsidRDefault="000604A3" w:rsidP="00617BD1">
            <w:r>
              <w:lastRenderedPageBreak/>
              <w:t>To assess their learning and mastery I will use the following rubric:</w:t>
            </w:r>
          </w:p>
          <w:p w14:paraId="5CD456FD" w14:textId="198DA1D3" w:rsidR="00662F77" w:rsidRDefault="00662F77" w:rsidP="00617BD1"/>
        </w:tc>
      </w:tr>
    </w:tbl>
    <w:p w14:paraId="5A2301FC" w14:textId="77777777" w:rsidR="00662F77" w:rsidRPr="00662F77" w:rsidRDefault="00662F77" w:rsidP="00662F77">
      <w:pPr>
        <w:rPr>
          <w:sz w:val="20"/>
        </w:rPr>
      </w:pPr>
    </w:p>
    <w:sectPr w:rsidR="00662F77" w:rsidRPr="00662F77" w:rsidSect="00E17B08">
      <w:headerReference w:type="default" r:id="rId13"/>
      <w:footerReference w:type="default" r:id="rId14"/>
      <w:headerReference w:type="first" r:id="rId15"/>
      <w:footerReference w:type="first" r:id="rId16"/>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6884" w14:textId="77777777" w:rsidR="00525AD6" w:rsidRDefault="00525AD6" w:rsidP="00BC3918">
      <w:r>
        <w:separator/>
      </w:r>
    </w:p>
    <w:p w14:paraId="3D659181" w14:textId="77777777" w:rsidR="00525AD6" w:rsidRDefault="00525AD6"/>
  </w:endnote>
  <w:endnote w:type="continuationSeparator" w:id="0">
    <w:p w14:paraId="1CCE962F" w14:textId="77777777" w:rsidR="00525AD6" w:rsidRDefault="00525AD6" w:rsidP="00BC3918">
      <w:r>
        <w:continuationSeparator/>
      </w:r>
    </w:p>
    <w:p w14:paraId="3C6459EC" w14:textId="77777777" w:rsidR="00525AD6" w:rsidRDefault="00525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ozuka Mincho Pro H">
    <w:panose1 w:val="020B0604020202020204"/>
    <w:charset w:val="80"/>
    <w:family w:val="roman"/>
    <w:notTrueType/>
    <w:pitch w:val="variable"/>
    <w:sig w:usb0="00000283" w:usb1="2AC71C11" w:usb2="00000012" w:usb3="00000000" w:csb0="00020005"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164181"/>
      <w:docPartObj>
        <w:docPartGallery w:val="Page Numbers (Bottom of Page)"/>
        <w:docPartUnique/>
      </w:docPartObj>
    </w:sdtPr>
    <w:sdtEndPr/>
    <w:sdtContent>
      <w:sdt>
        <w:sdtPr>
          <w:id w:val="-1769616900"/>
          <w:docPartObj>
            <w:docPartGallery w:val="Page Numbers (Top of Page)"/>
            <w:docPartUnique/>
          </w:docPartObj>
        </w:sdtPr>
        <w:sdtEndPr/>
        <w:sdtContent>
          <w:p w14:paraId="30028145" w14:textId="77777777" w:rsidR="004936DF" w:rsidRDefault="004936DF" w:rsidP="00402C98">
            <w:pPr>
              <w:pStyle w:val="Footer"/>
              <w:jc w:val="right"/>
            </w:pPr>
            <w:r w:rsidRPr="004936DF">
              <w:t xml:space="preserve">Page </w:t>
            </w:r>
            <w:r w:rsidRPr="004936DF">
              <w:fldChar w:fldCharType="begin"/>
            </w:r>
            <w:r w:rsidRPr="004936DF">
              <w:instrText xml:space="preserve"> PAGE </w:instrText>
            </w:r>
            <w:r w:rsidRPr="004936DF">
              <w:fldChar w:fldCharType="separate"/>
            </w:r>
            <w:r w:rsidR="006B25B8">
              <w:rPr>
                <w:noProof/>
              </w:rPr>
              <w:t>4</w:t>
            </w:r>
            <w:r w:rsidRPr="004936DF">
              <w:fldChar w:fldCharType="end"/>
            </w:r>
            <w:r w:rsidRPr="004936DF">
              <w:t xml:space="preserve"> of </w:t>
            </w:r>
            <w:fldSimple w:instr=" NUMPAGES  ">
              <w:r w:rsidR="006B25B8">
                <w:rPr>
                  <w:noProof/>
                </w:rPr>
                <w:t>4</w:t>
              </w:r>
            </w:fldSimple>
          </w:p>
        </w:sdtContent>
      </w:sdt>
    </w:sdtContent>
  </w:sdt>
  <w:p w14:paraId="6B25F03B" w14:textId="77777777" w:rsidR="00414B62" w:rsidRDefault="00414B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524333"/>
      <w:docPartObj>
        <w:docPartGallery w:val="Page Numbers (Top of Page)"/>
        <w:docPartUnique/>
      </w:docPartObj>
    </w:sdtPr>
    <w:sdtEndPr/>
    <w:sdtContent>
      <w:p w14:paraId="76BDAEC3" w14:textId="77777777" w:rsidR="00402C98" w:rsidRDefault="00402C98" w:rsidP="00402C98">
        <w:pPr>
          <w:pStyle w:val="Footer"/>
          <w:jc w:val="right"/>
        </w:pPr>
        <w:r w:rsidRPr="004936DF">
          <w:t xml:space="preserve">Page </w:t>
        </w:r>
        <w:r w:rsidRPr="004936DF">
          <w:fldChar w:fldCharType="begin"/>
        </w:r>
        <w:r w:rsidRPr="004936DF">
          <w:instrText xml:space="preserve"> PAGE </w:instrText>
        </w:r>
        <w:r w:rsidRPr="004936DF">
          <w:fldChar w:fldCharType="separate"/>
        </w:r>
        <w:r w:rsidR="006B25B8">
          <w:rPr>
            <w:noProof/>
          </w:rPr>
          <w:t>1</w:t>
        </w:r>
        <w:r w:rsidRPr="004936DF">
          <w:fldChar w:fldCharType="end"/>
        </w:r>
        <w:r w:rsidRPr="004936DF">
          <w:t xml:space="preserve"> of </w:t>
        </w:r>
        <w:fldSimple w:instr=" NUMPAGES  ">
          <w:r w:rsidR="006B25B8">
            <w:rPr>
              <w:noProof/>
            </w:rPr>
            <w:t>4</w:t>
          </w:r>
        </w:fldSimple>
      </w:p>
    </w:sdtContent>
  </w:sdt>
  <w:p w14:paraId="65E6563D" w14:textId="77777777" w:rsidR="00402C98" w:rsidRDefault="00402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AD94" w14:textId="77777777" w:rsidR="00525AD6" w:rsidRDefault="00525AD6" w:rsidP="00BC3918">
      <w:r>
        <w:separator/>
      </w:r>
    </w:p>
    <w:p w14:paraId="10F1B6F3" w14:textId="77777777" w:rsidR="00525AD6" w:rsidRDefault="00525AD6"/>
  </w:footnote>
  <w:footnote w:type="continuationSeparator" w:id="0">
    <w:p w14:paraId="50475A5D" w14:textId="77777777" w:rsidR="00525AD6" w:rsidRDefault="00525AD6" w:rsidP="00BC3918">
      <w:r>
        <w:continuationSeparator/>
      </w:r>
    </w:p>
    <w:p w14:paraId="5C6285E3" w14:textId="77777777" w:rsidR="00525AD6" w:rsidRDefault="00525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736D" w14:textId="77777777" w:rsidR="00414B62" w:rsidRDefault="00414B62" w:rsidP="002F391E">
    <w:pPr>
      <w:pStyle w:val="Header"/>
      <w:spacing w:before="0" w:after="0"/>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F37A" w14:textId="77777777" w:rsidR="001342A3" w:rsidRDefault="001342A3" w:rsidP="001342A3">
    <w:pPr>
      <w:pStyle w:val="Header"/>
      <w:spacing w:before="0" w:after="0"/>
      <w:ind w:left="-1440"/>
    </w:pPr>
    <w:r>
      <w:rPr>
        <w:noProof/>
      </w:rPr>
      <w:drawing>
        <wp:inline distT="0" distB="0" distL="0" distR="0" wp14:anchorId="0BF81153" wp14:editId="46BD4F0E">
          <wp:extent cx="7772399" cy="917448"/>
          <wp:effectExtent l="0" t="0" r="635" b="0"/>
          <wp:docPr id="1" name="Picture 1" title="Logo for University of West Ala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llabus_header_portrait.png"/>
                  <pic:cNvPicPr/>
                </pic:nvPicPr>
                <pic:blipFill>
                  <a:blip r:embed="rId1"/>
                  <a:stretch>
                    <a:fillRect/>
                  </a:stretch>
                </pic:blipFill>
                <pic:spPr>
                  <a:xfrm>
                    <a:off x="0" y="0"/>
                    <a:ext cx="7772399" cy="917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703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1584A"/>
    <w:multiLevelType w:val="hybridMultilevel"/>
    <w:tmpl w:val="582C0DE6"/>
    <w:lvl w:ilvl="0" w:tplc="811235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A541A"/>
    <w:multiLevelType w:val="hybridMultilevel"/>
    <w:tmpl w:val="856620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0D613E"/>
    <w:multiLevelType w:val="hybridMultilevel"/>
    <w:tmpl w:val="FEC0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A1EB2"/>
    <w:multiLevelType w:val="hybridMultilevel"/>
    <w:tmpl w:val="FF7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E1858"/>
    <w:multiLevelType w:val="hybridMultilevel"/>
    <w:tmpl w:val="19C63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F3DFF"/>
    <w:multiLevelType w:val="hybridMultilevel"/>
    <w:tmpl w:val="62C2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E5F34"/>
    <w:multiLevelType w:val="hybridMultilevel"/>
    <w:tmpl w:val="23F6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57471"/>
    <w:multiLevelType w:val="hybridMultilevel"/>
    <w:tmpl w:val="B2168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B3302B"/>
    <w:multiLevelType w:val="hybridMultilevel"/>
    <w:tmpl w:val="38E643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2"/>
  </w:num>
  <w:num w:numId="7">
    <w:abstractNumId w:val="5"/>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wsjQ1NzcxMjS1NDJQ0lEKTi0uzszPAykwrgUAaeksnywAAAA="/>
  </w:docVars>
  <w:rsids>
    <w:rsidRoot w:val="00D71E2D"/>
    <w:rsid w:val="00003B33"/>
    <w:rsid w:val="00015B9E"/>
    <w:rsid w:val="00017237"/>
    <w:rsid w:val="000172B2"/>
    <w:rsid w:val="00024C24"/>
    <w:rsid w:val="00033E50"/>
    <w:rsid w:val="0005364F"/>
    <w:rsid w:val="000572DE"/>
    <w:rsid w:val="000604A3"/>
    <w:rsid w:val="000608F6"/>
    <w:rsid w:val="00083709"/>
    <w:rsid w:val="000A76B3"/>
    <w:rsid w:val="000E3FE5"/>
    <w:rsid w:val="0010787D"/>
    <w:rsid w:val="001116A0"/>
    <w:rsid w:val="0011478D"/>
    <w:rsid w:val="001159FB"/>
    <w:rsid w:val="001342A3"/>
    <w:rsid w:val="00143803"/>
    <w:rsid w:val="00167E1B"/>
    <w:rsid w:val="00171C5A"/>
    <w:rsid w:val="001829D0"/>
    <w:rsid w:val="00193CE5"/>
    <w:rsid w:val="001973BD"/>
    <w:rsid w:val="001F4849"/>
    <w:rsid w:val="00222EAE"/>
    <w:rsid w:val="0024648F"/>
    <w:rsid w:val="002528F8"/>
    <w:rsid w:val="00257477"/>
    <w:rsid w:val="002604D9"/>
    <w:rsid w:val="00285960"/>
    <w:rsid w:val="002975DA"/>
    <w:rsid w:val="002A2922"/>
    <w:rsid w:val="002C7CD0"/>
    <w:rsid w:val="002D13B9"/>
    <w:rsid w:val="002D1471"/>
    <w:rsid w:val="002E4CD1"/>
    <w:rsid w:val="002E6F18"/>
    <w:rsid w:val="002F0BBC"/>
    <w:rsid w:val="002F160B"/>
    <w:rsid w:val="002F292F"/>
    <w:rsid w:val="002F391E"/>
    <w:rsid w:val="003052BB"/>
    <w:rsid w:val="00333F45"/>
    <w:rsid w:val="00351131"/>
    <w:rsid w:val="00355985"/>
    <w:rsid w:val="0036054C"/>
    <w:rsid w:val="0037794E"/>
    <w:rsid w:val="0038155B"/>
    <w:rsid w:val="00397B4B"/>
    <w:rsid w:val="003A41FD"/>
    <w:rsid w:val="003D0960"/>
    <w:rsid w:val="003D348D"/>
    <w:rsid w:val="003F3247"/>
    <w:rsid w:val="00402C98"/>
    <w:rsid w:val="00414B62"/>
    <w:rsid w:val="00416CB0"/>
    <w:rsid w:val="00437DD8"/>
    <w:rsid w:val="00462A13"/>
    <w:rsid w:val="00467E85"/>
    <w:rsid w:val="004761D4"/>
    <w:rsid w:val="004805D1"/>
    <w:rsid w:val="0048404F"/>
    <w:rsid w:val="004936DF"/>
    <w:rsid w:val="004A5A26"/>
    <w:rsid w:val="004B3570"/>
    <w:rsid w:val="004C52C3"/>
    <w:rsid w:val="004F082F"/>
    <w:rsid w:val="004F10CF"/>
    <w:rsid w:val="004F53AF"/>
    <w:rsid w:val="004F7785"/>
    <w:rsid w:val="0051341D"/>
    <w:rsid w:val="00513D73"/>
    <w:rsid w:val="00524B7E"/>
    <w:rsid w:val="00525AD6"/>
    <w:rsid w:val="005262D5"/>
    <w:rsid w:val="00560913"/>
    <w:rsid w:val="00560B96"/>
    <w:rsid w:val="00572739"/>
    <w:rsid w:val="00581623"/>
    <w:rsid w:val="00582DC4"/>
    <w:rsid w:val="005E2B3B"/>
    <w:rsid w:val="005F60CC"/>
    <w:rsid w:val="005F628E"/>
    <w:rsid w:val="005F695B"/>
    <w:rsid w:val="005F7AF9"/>
    <w:rsid w:val="00604AEE"/>
    <w:rsid w:val="00607A0E"/>
    <w:rsid w:val="0061265E"/>
    <w:rsid w:val="00612E78"/>
    <w:rsid w:val="00613DA9"/>
    <w:rsid w:val="00640E9B"/>
    <w:rsid w:val="00654E17"/>
    <w:rsid w:val="00662A1C"/>
    <w:rsid w:val="00662F77"/>
    <w:rsid w:val="00695960"/>
    <w:rsid w:val="006B25B8"/>
    <w:rsid w:val="006C258A"/>
    <w:rsid w:val="006F5D32"/>
    <w:rsid w:val="006F7669"/>
    <w:rsid w:val="00705ABF"/>
    <w:rsid w:val="00766400"/>
    <w:rsid w:val="00783765"/>
    <w:rsid w:val="00797B92"/>
    <w:rsid w:val="007A4D41"/>
    <w:rsid w:val="007A65D5"/>
    <w:rsid w:val="007A78A9"/>
    <w:rsid w:val="007E5EAA"/>
    <w:rsid w:val="007E6ACB"/>
    <w:rsid w:val="007E7AC5"/>
    <w:rsid w:val="008229F2"/>
    <w:rsid w:val="00846117"/>
    <w:rsid w:val="00874F1F"/>
    <w:rsid w:val="00876D59"/>
    <w:rsid w:val="00876DA8"/>
    <w:rsid w:val="008C6EF9"/>
    <w:rsid w:val="008F1F06"/>
    <w:rsid w:val="008F65C8"/>
    <w:rsid w:val="009236B6"/>
    <w:rsid w:val="0093239B"/>
    <w:rsid w:val="00943764"/>
    <w:rsid w:val="00956AF2"/>
    <w:rsid w:val="00964FB4"/>
    <w:rsid w:val="00965D7D"/>
    <w:rsid w:val="00971E6D"/>
    <w:rsid w:val="00981FC6"/>
    <w:rsid w:val="009871A4"/>
    <w:rsid w:val="009C2528"/>
    <w:rsid w:val="009D170B"/>
    <w:rsid w:val="009D3395"/>
    <w:rsid w:val="009D7252"/>
    <w:rsid w:val="009E3215"/>
    <w:rsid w:val="009F65FE"/>
    <w:rsid w:val="00A1617F"/>
    <w:rsid w:val="00A27FFD"/>
    <w:rsid w:val="00A31C04"/>
    <w:rsid w:val="00A43992"/>
    <w:rsid w:val="00A66E6A"/>
    <w:rsid w:val="00A86E06"/>
    <w:rsid w:val="00A97D07"/>
    <w:rsid w:val="00AD7A3F"/>
    <w:rsid w:val="00B0125A"/>
    <w:rsid w:val="00B05779"/>
    <w:rsid w:val="00B13BCF"/>
    <w:rsid w:val="00B50AF3"/>
    <w:rsid w:val="00B54913"/>
    <w:rsid w:val="00B57344"/>
    <w:rsid w:val="00B752DF"/>
    <w:rsid w:val="00B77E6F"/>
    <w:rsid w:val="00B821BC"/>
    <w:rsid w:val="00BA34E9"/>
    <w:rsid w:val="00BC3918"/>
    <w:rsid w:val="00C01CD6"/>
    <w:rsid w:val="00C20AAE"/>
    <w:rsid w:val="00C2604A"/>
    <w:rsid w:val="00C31F80"/>
    <w:rsid w:val="00C418EC"/>
    <w:rsid w:val="00C46E4B"/>
    <w:rsid w:val="00C628C5"/>
    <w:rsid w:val="00C651E1"/>
    <w:rsid w:val="00C877F5"/>
    <w:rsid w:val="00C93008"/>
    <w:rsid w:val="00CA09FD"/>
    <w:rsid w:val="00CB3356"/>
    <w:rsid w:val="00CC6E70"/>
    <w:rsid w:val="00CD6482"/>
    <w:rsid w:val="00D13FD0"/>
    <w:rsid w:val="00D234B5"/>
    <w:rsid w:val="00D25908"/>
    <w:rsid w:val="00D4358C"/>
    <w:rsid w:val="00D5232D"/>
    <w:rsid w:val="00D539B2"/>
    <w:rsid w:val="00D62AC2"/>
    <w:rsid w:val="00D62C31"/>
    <w:rsid w:val="00D71E2D"/>
    <w:rsid w:val="00D82E94"/>
    <w:rsid w:val="00D84CDB"/>
    <w:rsid w:val="00D85049"/>
    <w:rsid w:val="00DB7BB1"/>
    <w:rsid w:val="00DD3380"/>
    <w:rsid w:val="00DE15BE"/>
    <w:rsid w:val="00E17B08"/>
    <w:rsid w:val="00E767FC"/>
    <w:rsid w:val="00E94D3E"/>
    <w:rsid w:val="00EA1F16"/>
    <w:rsid w:val="00EA6D41"/>
    <w:rsid w:val="00EA7EE0"/>
    <w:rsid w:val="00EF5C7F"/>
    <w:rsid w:val="00EF75C1"/>
    <w:rsid w:val="00F0553F"/>
    <w:rsid w:val="00F221F7"/>
    <w:rsid w:val="00F22F1C"/>
    <w:rsid w:val="00F277BD"/>
    <w:rsid w:val="00F62D27"/>
    <w:rsid w:val="00F676AC"/>
    <w:rsid w:val="00F85A5D"/>
    <w:rsid w:val="00F90D2E"/>
    <w:rsid w:val="00FA24DB"/>
    <w:rsid w:val="00FA3766"/>
    <w:rsid w:val="00FD074F"/>
    <w:rsid w:val="00FD40B0"/>
    <w:rsid w:val="00FE61E0"/>
    <w:rsid w:val="00FF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E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1E"/>
    <w:pPr>
      <w:spacing w:before="240" w:after="240"/>
    </w:pPr>
    <w:rPr>
      <w:rFonts w:eastAsia="Times New Roman"/>
    </w:rPr>
  </w:style>
  <w:style w:type="paragraph" w:styleId="Heading1">
    <w:name w:val="heading 1"/>
    <w:basedOn w:val="Normal"/>
    <w:next w:val="Normal"/>
    <w:link w:val="Heading1Char"/>
    <w:qFormat/>
    <w:rsid w:val="002D1471"/>
    <w:pPr>
      <w:keepNext/>
      <w:jc w:val="center"/>
      <w:outlineLvl w:val="0"/>
    </w:pPr>
    <w:rPr>
      <w:rFonts w:eastAsia="Kozuka Mincho Pro H"/>
      <w:b/>
      <w:bCs/>
      <w:color w:val="A6192E" w:themeColor="accent1"/>
      <w:sz w:val="40"/>
      <w:szCs w:val="28"/>
    </w:rPr>
  </w:style>
  <w:style w:type="paragraph" w:styleId="Heading2">
    <w:name w:val="heading 2"/>
    <w:basedOn w:val="Normal"/>
    <w:next w:val="Normal"/>
    <w:link w:val="Heading2Char"/>
    <w:qFormat/>
    <w:rsid w:val="002D1471"/>
    <w:pPr>
      <w:keepNext/>
      <w:pBdr>
        <w:bottom w:val="single" w:sz="12" w:space="1" w:color="A6192E" w:themeColor="accent1"/>
      </w:pBdr>
      <w:outlineLvl w:val="1"/>
    </w:pPr>
    <w:rPr>
      <w:rFonts w:eastAsia="Kozuka Mincho Pro H"/>
      <w:b/>
      <w:bCs/>
      <w:sz w:val="32"/>
      <w:szCs w:val="28"/>
    </w:rPr>
  </w:style>
  <w:style w:type="paragraph" w:styleId="Heading3">
    <w:name w:val="heading 3"/>
    <w:basedOn w:val="Normal"/>
    <w:next w:val="Normal"/>
    <w:link w:val="Heading3Char"/>
    <w:qFormat/>
    <w:rsid w:val="00B05779"/>
    <w:pPr>
      <w:keepNext/>
      <w:outlineLvl w:val="2"/>
    </w:pPr>
    <w:rPr>
      <w:rFonts w:eastAsia="Kozuka Mincho Pro H"/>
      <w:b/>
      <w:bCs/>
      <w:sz w:val="28"/>
      <w:szCs w:val="24"/>
    </w:rPr>
  </w:style>
  <w:style w:type="paragraph" w:styleId="Heading4">
    <w:name w:val="heading 4"/>
    <w:basedOn w:val="Normal"/>
    <w:next w:val="Normal"/>
    <w:link w:val="Heading4Char"/>
    <w:qFormat/>
    <w:rsid w:val="00B05779"/>
    <w:pPr>
      <w:keepNext/>
      <w:outlineLvl w:val="3"/>
    </w:pPr>
    <w:rPr>
      <w:rFonts w:eastAsia="Kozuka Mincho Pro H"/>
      <w:b/>
      <w:i/>
      <w:sz w:val="24"/>
    </w:rPr>
  </w:style>
  <w:style w:type="paragraph" w:styleId="Heading5">
    <w:name w:val="heading 5"/>
    <w:basedOn w:val="Normal"/>
    <w:next w:val="Normal"/>
    <w:link w:val="Heading5Char"/>
    <w:uiPriority w:val="9"/>
    <w:semiHidden/>
    <w:unhideWhenUsed/>
    <w:qFormat/>
    <w:rsid w:val="004F53AF"/>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_Table"/>
    <w:basedOn w:val="TableNormal"/>
    <w:uiPriority w:val="99"/>
    <w:qFormat/>
    <w:rsid w:val="00A27FFD"/>
    <w:rPr>
      <w:rFonts w:eastAsia="Times New Roman" w:cs="Times New Roman"/>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8" w:type="dxa"/>
        <w:left w:w="58" w:type="dxa"/>
        <w:bottom w:w="58" w:type="dxa"/>
        <w:right w:w="58" w:type="dxa"/>
      </w:tblCellMar>
    </w:tblPr>
    <w:tblStylePr w:type="firstRow">
      <w:pPr>
        <w:wordWrap/>
        <w:ind w:leftChars="0" w:left="0" w:rightChars="0" w:right="0"/>
        <w:jc w:val="center"/>
      </w:pPr>
      <w:rPr>
        <w:rFonts w:ascii="Arial" w:hAnsi="Arial"/>
        <w:b/>
        <w:i w:val="0"/>
        <w:color w:val="FFFFFF" w:themeColor="background1"/>
        <w:sz w:val="22"/>
      </w:rPr>
      <w:tblPr/>
      <w:tcPr>
        <w:shd w:val="clear" w:color="auto" w:fill="A6192E" w:themeFill="accent1"/>
      </w:tcPr>
    </w:tblStylePr>
    <w:tblStylePr w:type="lastRow">
      <w:pPr>
        <w:wordWrap/>
        <w:jc w:val="right"/>
      </w:pPr>
      <w:rPr>
        <w:rFonts w:ascii="Arial" w:hAnsi="Arial"/>
        <w:b/>
        <w:i w:val="0"/>
        <w:color w:val="FFFFFF" w:themeColor="background1"/>
        <w:sz w:val="22"/>
      </w:rPr>
      <w:tblPr/>
      <w:tcPr>
        <w:shd w:val="clear" w:color="auto" w:fill="A6192E" w:themeFill="accent1"/>
      </w:tcPr>
    </w:tblStylePr>
    <w:tblStylePr w:type="firstCol">
      <w:rPr>
        <w:color w:val="FFFFFF" w:themeColor="background1"/>
      </w:rPr>
      <w:tblPr/>
      <w:tcPr>
        <w:shd w:val="clear" w:color="auto" w:fill="A6192E" w:themeFill="accent1"/>
      </w:tcPr>
    </w:tblStylePr>
    <w:tblStylePr w:type="lastCol">
      <w:rPr>
        <w:color w:val="FFFFFF" w:themeColor="background1"/>
      </w:rPr>
      <w:tblPr/>
      <w:tcPr>
        <w:shd w:val="clear" w:color="auto" w:fill="A6192E" w:themeFill="accent1"/>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shd w:val="clear" w:color="auto" w:fill="F2F2F2" w:themeFill="background1" w:themeFillShade="F2"/>
      </w:tcPr>
    </w:tblStylePr>
    <w:tblStylePr w:type="neCell">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nwCell">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seCell">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swCell">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style>
  <w:style w:type="paragraph" w:styleId="Header">
    <w:name w:val="header"/>
    <w:basedOn w:val="Normal"/>
    <w:link w:val="HeaderChar"/>
    <w:uiPriority w:val="99"/>
    <w:unhideWhenUsed/>
    <w:rsid w:val="00BC3918"/>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C3918"/>
  </w:style>
  <w:style w:type="paragraph" w:styleId="Footer">
    <w:name w:val="footer"/>
    <w:basedOn w:val="Normal"/>
    <w:link w:val="FooterChar"/>
    <w:uiPriority w:val="99"/>
    <w:unhideWhenUsed/>
    <w:rsid w:val="00BC3918"/>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C3918"/>
  </w:style>
  <w:style w:type="character" w:customStyle="1" w:styleId="Heading1Char">
    <w:name w:val="Heading 1 Char"/>
    <w:basedOn w:val="DefaultParagraphFont"/>
    <w:link w:val="Heading1"/>
    <w:rsid w:val="002D1471"/>
    <w:rPr>
      <w:rFonts w:eastAsia="Kozuka Mincho Pro H"/>
      <w:b/>
      <w:bCs/>
      <w:color w:val="A6192E" w:themeColor="accent1"/>
      <w:sz w:val="40"/>
      <w:szCs w:val="28"/>
    </w:rPr>
  </w:style>
  <w:style w:type="character" w:customStyle="1" w:styleId="Heading2Char">
    <w:name w:val="Heading 2 Char"/>
    <w:basedOn w:val="DefaultParagraphFont"/>
    <w:link w:val="Heading2"/>
    <w:rsid w:val="002D1471"/>
    <w:rPr>
      <w:rFonts w:eastAsia="Kozuka Mincho Pro H"/>
      <w:b/>
      <w:bCs/>
      <w:sz w:val="32"/>
      <w:szCs w:val="28"/>
    </w:rPr>
  </w:style>
  <w:style w:type="character" w:customStyle="1" w:styleId="Heading3Char">
    <w:name w:val="Heading 3 Char"/>
    <w:basedOn w:val="DefaultParagraphFont"/>
    <w:link w:val="Heading3"/>
    <w:rsid w:val="00B05779"/>
    <w:rPr>
      <w:rFonts w:eastAsia="Kozuka Mincho Pro H"/>
      <w:b/>
      <w:bCs/>
      <w:sz w:val="28"/>
      <w:szCs w:val="24"/>
    </w:rPr>
  </w:style>
  <w:style w:type="character" w:customStyle="1" w:styleId="Heading4Char">
    <w:name w:val="Heading 4 Char"/>
    <w:basedOn w:val="DefaultParagraphFont"/>
    <w:link w:val="Heading4"/>
    <w:rsid w:val="00B05779"/>
    <w:rPr>
      <w:rFonts w:eastAsia="Kozuka Mincho Pro H"/>
      <w:b/>
      <w:i/>
      <w:sz w:val="24"/>
    </w:rPr>
  </w:style>
  <w:style w:type="paragraph" w:styleId="Quote">
    <w:name w:val="Quote"/>
    <w:basedOn w:val="Normal"/>
    <w:next w:val="Normal"/>
    <w:link w:val="QuoteChar"/>
    <w:uiPriority w:val="29"/>
    <w:qFormat/>
    <w:rsid w:val="00876D59"/>
    <w:pPr>
      <w:pBdr>
        <w:left w:val="single" w:sz="12" w:space="4" w:color="auto"/>
      </w:pBdr>
    </w:pPr>
    <w:rPr>
      <w:i/>
      <w:szCs w:val="18"/>
    </w:rPr>
  </w:style>
  <w:style w:type="character" w:customStyle="1" w:styleId="QuoteChar">
    <w:name w:val="Quote Char"/>
    <w:basedOn w:val="DefaultParagraphFont"/>
    <w:link w:val="Quote"/>
    <w:uiPriority w:val="29"/>
    <w:rsid w:val="00876D59"/>
    <w:rPr>
      <w:rFonts w:eastAsia="Times New Roman"/>
      <w:i/>
      <w:szCs w:val="18"/>
    </w:rPr>
  </w:style>
  <w:style w:type="paragraph" w:styleId="Title">
    <w:name w:val="Title"/>
    <w:basedOn w:val="Normal"/>
    <w:link w:val="TitleChar"/>
    <w:qFormat/>
    <w:rsid w:val="008F1F06"/>
    <w:pPr>
      <w:keepNext/>
      <w:jc w:val="center"/>
    </w:pPr>
    <w:rPr>
      <w:b/>
      <w:bCs/>
      <w:kern w:val="32"/>
    </w:rPr>
  </w:style>
  <w:style w:type="character" w:customStyle="1" w:styleId="TitleChar">
    <w:name w:val="Title Char"/>
    <w:basedOn w:val="DefaultParagraphFont"/>
    <w:link w:val="Title"/>
    <w:rsid w:val="008F1F06"/>
    <w:rPr>
      <w:rFonts w:eastAsia="Times New Roman"/>
      <w:b/>
      <w:bCs/>
      <w:kern w:val="32"/>
    </w:rPr>
  </w:style>
  <w:style w:type="table" w:styleId="TableGrid">
    <w:name w:val="Table Grid"/>
    <w:basedOn w:val="TableNormal"/>
    <w:uiPriority w:val="59"/>
    <w:rsid w:val="008F1F06"/>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8F1F06"/>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F1F06"/>
    <w:rPr>
      <w:rFonts w:ascii="Tahoma" w:hAnsi="Tahoma" w:cs="Tahoma"/>
      <w:sz w:val="16"/>
      <w:szCs w:val="16"/>
    </w:rPr>
  </w:style>
  <w:style w:type="character" w:customStyle="1" w:styleId="BalloonTextChar">
    <w:name w:val="Balloon Text Char"/>
    <w:basedOn w:val="DefaultParagraphFont"/>
    <w:link w:val="BalloonText"/>
    <w:uiPriority w:val="99"/>
    <w:semiHidden/>
    <w:rsid w:val="008F1F06"/>
    <w:rPr>
      <w:rFonts w:ascii="Tahoma" w:eastAsia="Times New Roman" w:hAnsi="Tahoma" w:cs="Tahoma"/>
      <w:sz w:val="16"/>
      <w:szCs w:val="16"/>
    </w:rPr>
  </w:style>
  <w:style w:type="table" w:customStyle="1" w:styleId="eBook2">
    <w:name w:val="eBook_2"/>
    <w:basedOn w:val="Table"/>
    <w:uiPriority w:val="99"/>
    <w:rsid w:val="00F27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0000" w:themeFill="text2"/>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0000" w:themeFill="text2"/>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style>
  <w:style w:type="table" w:customStyle="1" w:styleId="eBook3">
    <w:name w:val="eBook_3"/>
    <w:basedOn w:val="eBook2"/>
    <w:uiPriority w:val="99"/>
    <w:rsid w:val="00F277BD"/>
    <w:tbl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A6192E" w:themeFill="accent1"/>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A6192E" w:themeFill="accent1"/>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A6192E" w:themeFill="accent1"/>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A6192E" w:themeFill="accent1"/>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A6192E" w:themeFill="accent1"/>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A6192E" w:themeFill="accent1"/>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A6192E" w:themeFill="accent1"/>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A6192E" w:themeFill="accent1"/>
      </w:tcPr>
    </w:tblStylePr>
  </w:style>
  <w:style w:type="table" w:customStyle="1" w:styleId="eBook4">
    <w:name w:val="eBook_4"/>
    <w:basedOn w:val="eBook3"/>
    <w:uiPriority w:val="99"/>
    <w:rsid w:val="00F277BD"/>
    <w:tblPr/>
    <w:tcPr>
      <w:shd w:val="clear" w:color="auto" w:fill="A6192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0000" w:themeFill="accent2"/>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0000" w:themeFill="accent2"/>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accent2"/>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accent2"/>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accent2"/>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accent2"/>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accent2"/>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accent2"/>
      </w:tcPr>
    </w:tblStylePr>
  </w:style>
  <w:style w:type="table" w:customStyle="1" w:styleId="eBook5">
    <w:name w:val="eBook_5"/>
    <w:basedOn w:val="eBook4"/>
    <w:uiPriority w:val="99"/>
    <w:rsid w:val="00F277BD"/>
    <w:tblPr/>
    <w:tcPr>
      <w:shd w:val="clear" w:color="auto" w:fill="A6192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9BBB59" w:themeFill="accent3"/>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9BBB59" w:themeFill="accent3"/>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style>
  <w:style w:type="table" w:customStyle="1" w:styleId="eBook6">
    <w:name w:val="eBook_6"/>
    <w:basedOn w:val="eBook5"/>
    <w:uiPriority w:val="99"/>
    <w:rsid w:val="00F277BD"/>
    <w:tblPr/>
    <w:tcPr>
      <w:shd w:val="clear" w:color="auto" w:fill="A6192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8064A2" w:themeFill="accent4"/>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8064A2" w:themeFill="accent4"/>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style>
  <w:style w:type="table" w:customStyle="1" w:styleId="eBook7">
    <w:name w:val="eBook_7"/>
    <w:basedOn w:val="eBook6"/>
    <w:uiPriority w:val="99"/>
    <w:rsid w:val="00F277BD"/>
    <w:tblPr/>
    <w:tcPr>
      <w:shd w:val="clear" w:color="auto" w:fill="A6192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4BACC6" w:themeFill="accent5"/>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4BACC6" w:themeFill="accent5"/>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style>
  <w:style w:type="table" w:customStyle="1" w:styleId="eBook8">
    <w:name w:val="eBook_8"/>
    <w:basedOn w:val="eBook7"/>
    <w:uiPriority w:val="99"/>
    <w:rsid w:val="00F277BD"/>
    <w:tblPr/>
    <w:tcPr>
      <w:shd w:val="clear" w:color="auto" w:fill="A6192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79646" w:themeFill="accent6"/>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79646" w:themeFill="accent6"/>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style>
  <w:style w:type="table" w:customStyle="1" w:styleId="eBook2-1">
    <w:name w:val="eBook_2-1"/>
    <w:basedOn w:val="eBook2"/>
    <w:uiPriority w:val="99"/>
    <w:rsid w:val="00F277BD"/>
    <w:tbl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0000" w:themeFill="text2"/>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0000" w:themeFill="text2"/>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CCCCCC" w:themeFill="text2" w:themeFillTint="33"/>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CCCCCC" w:themeFill="text2" w:themeFillTint="33"/>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style>
  <w:style w:type="table" w:customStyle="1" w:styleId="eBook3-1">
    <w:name w:val="eBook_3-1"/>
    <w:basedOn w:val="eBook3"/>
    <w:uiPriority w:val="99"/>
    <w:rsid w:val="00F277BD"/>
    <w:tbl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A6192E" w:themeFill="accent1"/>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A6192E" w:themeFill="accent1"/>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A6192E" w:themeFill="accent1"/>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A6192E" w:themeFill="accent1"/>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6C7CE" w:themeFill="accent1" w:themeFillTint="33"/>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6C7CE" w:themeFill="accent1" w:themeFillTint="33"/>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A6192E" w:themeFill="accent1"/>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A6192E" w:themeFill="accent1"/>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A6192E" w:themeFill="accent1"/>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A6192E" w:themeFill="accent1"/>
      </w:tcPr>
    </w:tblStylePr>
  </w:style>
  <w:style w:type="table" w:customStyle="1" w:styleId="eBook4-1">
    <w:name w:val="eBook_4-1"/>
    <w:basedOn w:val="eBook4"/>
    <w:uiPriority w:val="99"/>
    <w:rsid w:val="00F277BD"/>
    <w:tblPr/>
    <w:tcPr>
      <w:shd w:val="clear" w:color="auto" w:fill="A6192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0000" w:themeFill="accent2"/>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0000" w:themeFill="accent2"/>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accent2"/>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accent2"/>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CCCCCC" w:themeFill="accent2" w:themeFillTint="33"/>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CCCCCC" w:themeFill="accent2" w:themeFillTint="33"/>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accent2"/>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accent2"/>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accent2"/>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accent2"/>
      </w:tcPr>
    </w:tblStylePr>
  </w:style>
  <w:style w:type="table" w:customStyle="1" w:styleId="eBook5-1">
    <w:name w:val="eBook_5-1"/>
    <w:basedOn w:val="eBook5"/>
    <w:uiPriority w:val="99"/>
    <w:rsid w:val="00F277BD"/>
    <w:tblPr/>
    <w:tcPr>
      <w:shd w:val="clear" w:color="auto" w:fill="A6192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9BBB59" w:themeFill="accent3"/>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9BBB59" w:themeFill="accent3"/>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EAF1DD" w:themeFill="accent3" w:themeFillTint="33"/>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EAF1DD" w:themeFill="accent3" w:themeFillTint="33"/>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style>
  <w:style w:type="table" w:customStyle="1" w:styleId="eBook6-1">
    <w:name w:val="eBook_6-1"/>
    <w:basedOn w:val="eBook6"/>
    <w:uiPriority w:val="99"/>
    <w:rsid w:val="00F277BD"/>
    <w:tblPr/>
    <w:tcPr>
      <w:shd w:val="clear" w:color="auto" w:fill="A6192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8064A2" w:themeFill="accent4"/>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8064A2" w:themeFill="accent4"/>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E5DFEC" w:themeFill="accent4" w:themeFillTint="33"/>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E5DFEC" w:themeFill="accent4" w:themeFillTint="33"/>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style>
  <w:style w:type="table" w:customStyle="1" w:styleId="eBook7-1">
    <w:name w:val="eBook_7-1"/>
    <w:basedOn w:val="eBook7"/>
    <w:uiPriority w:val="99"/>
    <w:rsid w:val="00F277BD"/>
    <w:tblPr/>
    <w:tcPr>
      <w:shd w:val="clear" w:color="auto" w:fill="A6192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4BACC6" w:themeFill="accent5"/>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4BACC6" w:themeFill="accent5"/>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AEEF3" w:themeFill="accent5" w:themeFillTint="33"/>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AEEF3" w:themeFill="accent5" w:themeFillTint="33"/>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style>
  <w:style w:type="table" w:customStyle="1" w:styleId="eBook8-1">
    <w:name w:val="eBook_8-1"/>
    <w:basedOn w:val="eBook8"/>
    <w:uiPriority w:val="99"/>
    <w:rsid w:val="00F277BD"/>
    <w:tblPr/>
    <w:tcPr>
      <w:shd w:val="clear" w:color="auto" w:fill="A6192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79646" w:themeFill="accent6"/>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79646" w:themeFill="accent6"/>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DE9D9" w:themeFill="accent6" w:themeFillTint="33"/>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DE9D9" w:themeFill="accent6" w:themeFillTint="33"/>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style>
  <w:style w:type="character" w:styleId="Strong">
    <w:name w:val="Strong"/>
    <w:basedOn w:val="DefaultParagraphFont"/>
    <w:qFormat/>
    <w:rsid w:val="004B3570"/>
    <w:rPr>
      <w:b/>
      <w:bCs/>
    </w:rPr>
  </w:style>
  <w:style w:type="table" w:styleId="GridTable4">
    <w:name w:val="Grid Table 4"/>
    <w:basedOn w:val="TableNormal"/>
    <w:uiPriority w:val="49"/>
    <w:rsid w:val="003D34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62C31"/>
    <w:pPr>
      <w:ind w:left="720"/>
      <w:contextualSpacing/>
    </w:pPr>
  </w:style>
  <w:style w:type="character" w:customStyle="1" w:styleId="Heading5Char">
    <w:name w:val="Heading 5 Char"/>
    <w:basedOn w:val="DefaultParagraphFont"/>
    <w:link w:val="Heading5"/>
    <w:uiPriority w:val="9"/>
    <w:semiHidden/>
    <w:rsid w:val="004F53AF"/>
    <w:rPr>
      <w:rFonts w:eastAsiaTheme="majorEastAsia" w:cstheme="majorBidi"/>
    </w:rPr>
  </w:style>
  <w:style w:type="paragraph" w:styleId="ListBullet">
    <w:name w:val="List Bullet"/>
    <w:basedOn w:val="Normal"/>
    <w:uiPriority w:val="99"/>
    <w:unhideWhenUsed/>
    <w:qFormat/>
    <w:rsid w:val="002F391E"/>
    <w:pPr>
      <w:numPr>
        <w:numId w:val="2"/>
      </w:numPr>
      <w:ind w:left="720"/>
      <w:contextualSpacing/>
    </w:pPr>
    <w:rPr>
      <w:rFonts w:eastAsia="MS Mincho" w:cs="Times New Roman"/>
      <w:szCs w:val="24"/>
    </w:rPr>
  </w:style>
  <w:style w:type="paragraph" w:styleId="TOCHeading">
    <w:name w:val="TOC Heading"/>
    <w:basedOn w:val="Heading1"/>
    <w:next w:val="Normal"/>
    <w:uiPriority w:val="39"/>
    <w:unhideWhenUsed/>
    <w:qFormat/>
    <w:rsid w:val="00143803"/>
    <w:pPr>
      <w:keepLines/>
      <w:jc w:val="left"/>
      <w:outlineLvl w:val="9"/>
    </w:pPr>
    <w:rPr>
      <w:rFonts w:eastAsiaTheme="majorEastAsia" w:cstheme="majorBidi"/>
      <w:bCs w:val="0"/>
      <w:szCs w:val="32"/>
    </w:rPr>
  </w:style>
  <w:style w:type="paragraph" w:styleId="TOC1">
    <w:name w:val="toc 1"/>
    <w:basedOn w:val="Normal"/>
    <w:next w:val="Normal"/>
    <w:autoRedefine/>
    <w:uiPriority w:val="39"/>
    <w:unhideWhenUsed/>
    <w:rsid w:val="00402C98"/>
    <w:pPr>
      <w:spacing w:after="100"/>
    </w:pPr>
  </w:style>
  <w:style w:type="paragraph" w:styleId="TOC2">
    <w:name w:val="toc 2"/>
    <w:basedOn w:val="Normal"/>
    <w:next w:val="Normal"/>
    <w:autoRedefine/>
    <w:uiPriority w:val="39"/>
    <w:unhideWhenUsed/>
    <w:rsid w:val="00402C98"/>
    <w:pPr>
      <w:spacing w:after="100"/>
      <w:ind w:left="220"/>
    </w:pPr>
  </w:style>
  <w:style w:type="paragraph" w:styleId="TOC3">
    <w:name w:val="toc 3"/>
    <w:basedOn w:val="Normal"/>
    <w:next w:val="Normal"/>
    <w:autoRedefine/>
    <w:uiPriority w:val="39"/>
    <w:unhideWhenUsed/>
    <w:rsid w:val="00402C98"/>
    <w:pPr>
      <w:spacing w:after="100"/>
      <w:ind w:left="440"/>
    </w:pPr>
  </w:style>
  <w:style w:type="character" w:styleId="Hyperlink">
    <w:name w:val="Hyperlink"/>
    <w:basedOn w:val="DefaultParagraphFont"/>
    <w:unhideWhenUsed/>
    <w:rsid w:val="00402C98"/>
    <w:rPr>
      <w:color w:val="0000FF" w:themeColor="hyperlink"/>
      <w:u w:val="single"/>
    </w:rPr>
  </w:style>
  <w:style w:type="character" w:styleId="IntenseEmphasis">
    <w:name w:val="Intense Emphasis"/>
    <w:basedOn w:val="DefaultParagraphFont"/>
    <w:uiPriority w:val="21"/>
    <w:qFormat/>
    <w:rsid w:val="00A27FFD"/>
    <w:rPr>
      <w:i/>
      <w:iCs/>
      <w:color w:val="auto"/>
    </w:rPr>
  </w:style>
  <w:style w:type="paragraph" w:styleId="IntenseQuote">
    <w:name w:val="Intense Quote"/>
    <w:basedOn w:val="Normal"/>
    <w:next w:val="Normal"/>
    <w:link w:val="IntenseQuoteChar"/>
    <w:uiPriority w:val="30"/>
    <w:qFormat/>
    <w:rsid w:val="00A27FFD"/>
    <w:pPr>
      <w:pBdr>
        <w:top w:val="single" w:sz="4" w:space="10" w:color="A6192E" w:themeColor="accent1"/>
        <w:bottom w:val="single" w:sz="4" w:space="10" w:color="A6192E"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A27FFD"/>
    <w:rPr>
      <w:rFonts w:eastAsia="Times New Roman"/>
      <w:i/>
      <w:iCs/>
    </w:rPr>
  </w:style>
  <w:style w:type="character" w:styleId="IntenseReference">
    <w:name w:val="Intense Reference"/>
    <w:basedOn w:val="DefaultParagraphFont"/>
    <w:uiPriority w:val="32"/>
    <w:qFormat/>
    <w:rsid w:val="00A27FFD"/>
    <w:rPr>
      <w:b/>
      <w:bCs/>
      <w:smallCaps/>
      <w:color w:val="auto"/>
      <w:spacing w:val="5"/>
    </w:rPr>
  </w:style>
  <w:style w:type="character" w:styleId="Emphasis">
    <w:name w:val="Emphasis"/>
    <w:basedOn w:val="DefaultParagraphFont"/>
    <w:uiPriority w:val="20"/>
    <w:qFormat/>
    <w:rsid w:val="00A27FFD"/>
    <w:rPr>
      <w:i/>
      <w:iCs/>
    </w:rPr>
  </w:style>
  <w:style w:type="character" w:customStyle="1" w:styleId="listitem">
    <w:name w:val="listitem"/>
    <w:basedOn w:val="DefaultParagraphFont"/>
    <w:rsid w:val="00D234B5"/>
  </w:style>
  <w:style w:type="character" w:customStyle="1" w:styleId="UnresolvedMention1">
    <w:name w:val="Unresolved Mention1"/>
    <w:basedOn w:val="DefaultParagraphFont"/>
    <w:uiPriority w:val="99"/>
    <w:semiHidden/>
    <w:unhideWhenUsed/>
    <w:rsid w:val="00D234B5"/>
    <w:rPr>
      <w:color w:val="808080"/>
      <w:shd w:val="clear" w:color="auto" w:fill="E6E6E6"/>
    </w:rPr>
  </w:style>
  <w:style w:type="character" w:styleId="UnresolvedMention">
    <w:name w:val="Unresolved Mention"/>
    <w:basedOn w:val="DefaultParagraphFont"/>
    <w:uiPriority w:val="99"/>
    <w:semiHidden/>
    <w:unhideWhenUsed/>
    <w:rsid w:val="00971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0670">
      <w:bodyDiv w:val="1"/>
      <w:marLeft w:val="0"/>
      <w:marRight w:val="0"/>
      <w:marTop w:val="0"/>
      <w:marBottom w:val="0"/>
      <w:divBdr>
        <w:top w:val="none" w:sz="0" w:space="0" w:color="auto"/>
        <w:left w:val="none" w:sz="0" w:space="0" w:color="auto"/>
        <w:bottom w:val="none" w:sz="0" w:space="0" w:color="auto"/>
        <w:right w:val="none" w:sz="0" w:space="0" w:color="auto"/>
      </w:divBdr>
    </w:div>
    <w:div w:id="175965332">
      <w:bodyDiv w:val="1"/>
      <w:marLeft w:val="0"/>
      <w:marRight w:val="0"/>
      <w:marTop w:val="0"/>
      <w:marBottom w:val="0"/>
      <w:divBdr>
        <w:top w:val="none" w:sz="0" w:space="0" w:color="auto"/>
        <w:left w:val="none" w:sz="0" w:space="0" w:color="auto"/>
        <w:bottom w:val="none" w:sz="0" w:space="0" w:color="auto"/>
        <w:right w:val="none" w:sz="0" w:space="0" w:color="auto"/>
      </w:divBdr>
    </w:div>
    <w:div w:id="485165153">
      <w:bodyDiv w:val="1"/>
      <w:marLeft w:val="0"/>
      <w:marRight w:val="0"/>
      <w:marTop w:val="0"/>
      <w:marBottom w:val="0"/>
      <w:divBdr>
        <w:top w:val="none" w:sz="0" w:space="0" w:color="auto"/>
        <w:left w:val="none" w:sz="0" w:space="0" w:color="auto"/>
        <w:bottom w:val="none" w:sz="0" w:space="0" w:color="auto"/>
        <w:right w:val="none" w:sz="0" w:space="0" w:color="auto"/>
      </w:divBdr>
    </w:div>
    <w:div w:id="682633294">
      <w:bodyDiv w:val="1"/>
      <w:marLeft w:val="0"/>
      <w:marRight w:val="0"/>
      <w:marTop w:val="0"/>
      <w:marBottom w:val="0"/>
      <w:divBdr>
        <w:top w:val="none" w:sz="0" w:space="0" w:color="auto"/>
        <w:left w:val="none" w:sz="0" w:space="0" w:color="auto"/>
        <w:bottom w:val="none" w:sz="0" w:space="0" w:color="auto"/>
        <w:right w:val="none" w:sz="0" w:space="0" w:color="auto"/>
      </w:divBdr>
    </w:div>
    <w:div w:id="823474033">
      <w:bodyDiv w:val="1"/>
      <w:marLeft w:val="0"/>
      <w:marRight w:val="0"/>
      <w:marTop w:val="0"/>
      <w:marBottom w:val="0"/>
      <w:divBdr>
        <w:top w:val="none" w:sz="0" w:space="0" w:color="auto"/>
        <w:left w:val="none" w:sz="0" w:space="0" w:color="auto"/>
        <w:bottom w:val="none" w:sz="0" w:space="0" w:color="auto"/>
        <w:right w:val="none" w:sz="0" w:space="0" w:color="auto"/>
      </w:divBdr>
    </w:div>
    <w:div w:id="917595815">
      <w:bodyDiv w:val="1"/>
      <w:marLeft w:val="0"/>
      <w:marRight w:val="0"/>
      <w:marTop w:val="0"/>
      <w:marBottom w:val="0"/>
      <w:divBdr>
        <w:top w:val="none" w:sz="0" w:space="0" w:color="auto"/>
        <w:left w:val="none" w:sz="0" w:space="0" w:color="auto"/>
        <w:bottom w:val="none" w:sz="0" w:space="0" w:color="auto"/>
        <w:right w:val="none" w:sz="0" w:space="0" w:color="auto"/>
      </w:divBdr>
    </w:div>
    <w:div w:id="1050495985">
      <w:bodyDiv w:val="1"/>
      <w:marLeft w:val="0"/>
      <w:marRight w:val="0"/>
      <w:marTop w:val="0"/>
      <w:marBottom w:val="0"/>
      <w:divBdr>
        <w:top w:val="none" w:sz="0" w:space="0" w:color="auto"/>
        <w:left w:val="none" w:sz="0" w:space="0" w:color="auto"/>
        <w:bottom w:val="none" w:sz="0" w:space="0" w:color="auto"/>
        <w:right w:val="none" w:sz="0" w:space="0" w:color="auto"/>
      </w:divBdr>
    </w:div>
    <w:div w:id="1088037620">
      <w:bodyDiv w:val="1"/>
      <w:marLeft w:val="0"/>
      <w:marRight w:val="0"/>
      <w:marTop w:val="0"/>
      <w:marBottom w:val="0"/>
      <w:divBdr>
        <w:top w:val="none" w:sz="0" w:space="0" w:color="auto"/>
        <w:left w:val="none" w:sz="0" w:space="0" w:color="auto"/>
        <w:bottom w:val="none" w:sz="0" w:space="0" w:color="auto"/>
        <w:right w:val="none" w:sz="0" w:space="0" w:color="auto"/>
      </w:divBdr>
    </w:div>
    <w:div w:id="1148549548">
      <w:bodyDiv w:val="1"/>
      <w:marLeft w:val="0"/>
      <w:marRight w:val="0"/>
      <w:marTop w:val="0"/>
      <w:marBottom w:val="0"/>
      <w:divBdr>
        <w:top w:val="none" w:sz="0" w:space="0" w:color="auto"/>
        <w:left w:val="none" w:sz="0" w:space="0" w:color="auto"/>
        <w:bottom w:val="none" w:sz="0" w:space="0" w:color="auto"/>
        <w:right w:val="none" w:sz="0" w:space="0" w:color="auto"/>
      </w:divBdr>
    </w:div>
    <w:div w:id="1151675627">
      <w:bodyDiv w:val="1"/>
      <w:marLeft w:val="0"/>
      <w:marRight w:val="0"/>
      <w:marTop w:val="0"/>
      <w:marBottom w:val="0"/>
      <w:divBdr>
        <w:top w:val="none" w:sz="0" w:space="0" w:color="auto"/>
        <w:left w:val="none" w:sz="0" w:space="0" w:color="auto"/>
        <w:bottom w:val="none" w:sz="0" w:space="0" w:color="auto"/>
        <w:right w:val="none" w:sz="0" w:space="0" w:color="auto"/>
      </w:divBdr>
    </w:div>
    <w:div w:id="1311247619">
      <w:bodyDiv w:val="1"/>
      <w:marLeft w:val="0"/>
      <w:marRight w:val="0"/>
      <w:marTop w:val="0"/>
      <w:marBottom w:val="0"/>
      <w:divBdr>
        <w:top w:val="none" w:sz="0" w:space="0" w:color="auto"/>
        <w:left w:val="none" w:sz="0" w:space="0" w:color="auto"/>
        <w:bottom w:val="none" w:sz="0" w:space="0" w:color="auto"/>
        <w:right w:val="none" w:sz="0" w:space="0" w:color="auto"/>
      </w:divBdr>
    </w:div>
    <w:div w:id="1449885548">
      <w:bodyDiv w:val="1"/>
      <w:marLeft w:val="0"/>
      <w:marRight w:val="0"/>
      <w:marTop w:val="0"/>
      <w:marBottom w:val="0"/>
      <w:divBdr>
        <w:top w:val="none" w:sz="0" w:space="0" w:color="auto"/>
        <w:left w:val="none" w:sz="0" w:space="0" w:color="auto"/>
        <w:bottom w:val="none" w:sz="0" w:space="0" w:color="auto"/>
        <w:right w:val="none" w:sz="0" w:space="0" w:color="auto"/>
      </w:divBdr>
    </w:div>
    <w:div w:id="1605454997">
      <w:bodyDiv w:val="1"/>
      <w:marLeft w:val="0"/>
      <w:marRight w:val="0"/>
      <w:marTop w:val="0"/>
      <w:marBottom w:val="0"/>
      <w:divBdr>
        <w:top w:val="none" w:sz="0" w:space="0" w:color="auto"/>
        <w:left w:val="none" w:sz="0" w:space="0" w:color="auto"/>
        <w:bottom w:val="none" w:sz="0" w:space="0" w:color="auto"/>
        <w:right w:val="none" w:sz="0" w:space="0" w:color="auto"/>
      </w:divBdr>
    </w:div>
    <w:div w:id="1712225402">
      <w:bodyDiv w:val="1"/>
      <w:marLeft w:val="0"/>
      <w:marRight w:val="0"/>
      <w:marTop w:val="0"/>
      <w:marBottom w:val="0"/>
      <w:divBdr>
        <w:top w:val="none" w:sz="0" w:space="0" w:color="auto"/>
        <w:left w:val="none" w:sz="0" w:space="0" w:color="auto"/>
        <w:bottom w:val="none" w:sz="0" w:space="0" w:color="auto"/>
        <w:right w:val="none" w:sz="0" w:space="0" w:color="auto"/>
      </w:divBdr>
    </w:div>
    <w:div w:id="1935816882">
      <w:bodyDiv w:val="1"/>
      <w:marLeft w:val="0"/>
      <w:marRight w:val="0"/>
      <w:marTop w:val="0"/>
      <w:marBottom w:val="0"/>
      <w:divBdr>
        <w:top w:val="none" w:sz="0" w:space="0" w:color="auto"/>
        <w:left w:val="none" w:sz="0" w:space="0" w:color="auto"/>
        <w:bottom w:val="none" w:sz="0" w:space="0" w:color="auto"/>
        <w:right w:val="none" w:sz="0" w:space="0" w:color="auto"/>
      </w:divBdr>
    </w:div>
    <w:div w:id="21339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C-7bfPQ4XdTadANMqCjzal69_fbOq_w6/view?usp=sharin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3DFzjP6Pbn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WA Colors">
      <a:dk1>
        <a:srgbClr val="000000"/>
      </a:dk1>
      <a:lt1>
        <a:srgbClr val="FFFFFF"/>
      </a:lt1>
      <a:dk2>
        <a:srgbClr val="000000"/>
      </a:dk2>
      <a:lt2>
        <a:srgbClr val="FFFFFF"/>
      </a:lt2>
      <a:accent1>
        <a:srgbClr val="A6192E"/>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BAAB-E181-44A2-9D78-DC29A2E5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Final-Lesson-Plan</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Final-Lesson-Plan</dc:title>
  <dc:subject/>
  <dc:creator/>
  <cp:keywords/>
  <dc:description/>
  <cp:lastModifiedBy/>
  <cp:revision>1</cp:revision>
  <dcterms:created xsi:type="dcterms:W3CDTF">2021-09-27T19:07:00Z</dcterms:created>
  <dcterms:modified xsi:type="dcterms:W3CDTF">2021-10-03T15:27:00Z</dcterms:modified>
</cp:coreProperties>
</file>